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B88" w:rsidRPr="008F29A0" w:rsidRDefault="003D0B88" w:rsidP="003D0B88">
      <w:pPr>
        <w:rPr>
          <w:sz w:val="36"/>
          <w:szCs w:val="36"/>
          <w:lang w:val="nn-NO"/>
        </w:rPr>
      </w:pPr>
      <w:r w:rsidRPr="008F29A0">
        <w:rPr>
          <w:sz w:val="36"/>
          <w:szCs w:val="36"/>
          <w:lang w:val="nn-NO"/>
        </w:rPr>
        <w:t xml:space="preserve">Journalføring brannavdelinga </w:t>
      </w:r>
    </w:p>
    <w:p w:rsidR="003D0B88" w:rsidRDefault="003D0B88" w:rsidP="003D0B88">
      <w:pPr>
        <w:rPr>
          <w:sz w:val="24"/>
          <w:szCs w:val="24"/>
          <w:u w:val="single"/>
          <w:lang w:val="nn-NO"/>
        </w:rPr>
      </w:pPr>
      <w:r w:rsidRPr="008F29A0">
        <w:rPr>
          <w:sz w:val="24"/>
          <w:szCs w:val="24"/>
          <w:u w:val="single"/>
          <w:lang w:val="nn-NO"/>
        </w:rPr>
        <w:t xml:space="preserve">Dokument som skal førast i </w:t>
      </w:r>
      <w:proofErr w:type="spellStart"/>
      <w:r w:rsidRPr="008F29A0">
        <w:rPr>
          <w:sz w:val="24"/>
          <w:szCs w:val="24"/>
          <w:u w:val="single"/>
          <w:lang w:val="nn-NO"/>
        </w:rPr>
        <w:t>ePhorte</w:t>
      </w:r>
      <w:proofErr w:type="spellEnd"/>
      <w:r w:rsidRPr="008F29A0">
        <w:rPr>
          <w:sz w:val="24"/>
          <w:szCs w:val="24"/>
          <w:u w:val="single"/>
          <w:lang w:val="nn-NO"/>
        </w:rPr>
        <w:t>:</w:t>
      </w:r>
    </w:p>
    <w:p w:rsidR="00310045" w:rsidRPr="00310045" w:rsidRDefault="00310045" w:rsidP="00310045">
      <w:pPr>
        <w:rPr>
          <w:b/>
          <w:lang w:val="nn-NO"/>
        </w:rPr>
      </w:pPr>
      <w:r w:rsidRPr="00310045">
        <w:rPr>
          <w:lang w:val="nn-NO"/>
        </w:rPr>
        <w:t xml:space="preserve">Alle ut og inngåande dokument som etter offentleglova § 4 (sjå nedanfor) må reknast som saksdokument for organet, dersom det er gjenstand for saksbehandling og har verdi som dokumentasjon. Organinterne dokument skal registrerast så langt organet finn det teneleg, dette er forklart  i nærmare i </w:t>
      </w:r>
      <w:proofErr w:type="spellStart"/>
      <w:r>
        <w:rPr>
          <w:lang w:val="nn-NO"/>
        </w:rPr>
        <w:t>offl</w:t>
      </w:r>
      <w:proofErr w:type="spellEnd"/>
      <w:r>
        <w:rPr>
          <w:lang w:val="nn-NO"/>
        </w:rPr>
        <w:t xml:space="preserve">. § 14 </w:t>
      </w:r>
      <w:r w:rsidRPr="00310045">
        <w:rPr>
          <w:lang w:val="nn-NO"/>
        </w:rPr>
        <w:t>(sjå nedanfor).</w:t>
      </w:r>
    </w:p>
    <w:p w:rsidR="00310045" w:rsidRPr="00310045" w:rsidRDefault="00310045" w:rsidP="00310045">
      <w:pPr>
        <w:rPr>
          <w:b/>
          <w:lang w:val="nn-NO"/>
        </w:rPr>
      </w:pPr>
      <w:r w:rsidRPr="00310045">
        <w:rPr>
          <w:b/>
          <w:lang w:val="nn-NO"/>
        </w:rPr>
        <w:t xml:space="preserve">Registrering i </w:t>
      </w:r>
      <w:proofErr w:type="spellStart"/>
      <w:r w:rsidRPr="00310045">
        <w:rPr>
          <w:b/>
          <w:lang w:val="nn-NO"/>
        </w:rPr>
        <w:t>ePhorte</w:t>
      </w:r>
      <w:proofErr w:type="spellEnd"/>
    </w:p>
    <w:p w:rsidR="00310045" w:rsidRPr="00310045" w:rsidRDefault="00310045" w:rsidP="00310045">
      <w:pPr>
        <w:rPr>
          <w:lang w:val="nn-NO"/>
        </w:rPr>
      </w:pPr>
      <w:r w:rsidRPr="00310045">
        <w:rPr>
          <w:lang w:val="nn-NO"/>
        </w:rPr>
        <w:t>Alle dokument som vert lagra i arkivet har ein verdi som er viktig å ta vare på for ettertida. For at vi lett skal finne att dokumenta, er det  viktig at ein formulerar titlar på saksnivå og dokumentnivå rett. Alle titlar (både på saksnivå og journalpostnivå) skal innehalde eit kjenneteikn på kva saka gjeld, dette vil seie; gards og bruksnummer (</w:t>
      </w:r>
      <w:proofErr w:type="spellStart"/>
      <w:r w:rsidRPr="00310045">
        <w:rPr>
          <w:lang w:val="nn-NO"/>
        </w:rPr>
        <w:t>gbr</w:t>
      </w:r>
      <w:proofErr w:type="spellEnd"/>
      <w:r w:rsidRPr="00310045">
        <w:rPr>
          <w:lang w:val="nn-NO"/>
        </w:rPr>
        <w:t xml:space="preserve">), stadnamn, tema og/eller namn. </w:t>
      </w:r>
    </w:p>
    <w:p w:rsidR="00310045" w:rsidRPr="00310045" w:rsidRDefault="00310045" w:rsidP="00310045">
      <w:pPr>
        <w:rPr>
          <w:lang w:val="nn-NO"/>
        </w:rPr>
      </w:pPr>
      <w:r w:rsidRPr="00310045">
        <w:rPr>
          <w:lang w:val="nn-NO"/>
        </w:rPr>
        <w:t>Til dømes må dokument som vert registrert i byggarkivet  alltid påførast gards og bruksnummer; både på saksnivå og dokumentnivå.</w:t>
      </w:r>
    </w:p>
    <w:p w:rsidR="00597DBD" w:rsidRPr="00597DBD" w:rsidRDefault="00597DBD" w:rsidP="00597DBD">
      <w:pPr>
        <w:rPr>
          <w:sz w:val="24"/>
          <w:szCs w:val="24"/>
          <w:u w:val="single"/>
          <w:lang w:val="nn-NO"/>
        </w:rPr>
      </w:pPr>
      <w:r w:rsidRPr="00597DBD">
        <w:rPr>
          <w:sz w:val="24"/>
          <w:szCs w:val="24"/>
          <w:u w:val="single"/>
          <w:lang w:val="nn-NO"/>
        </w:rPr>
        <w:t>Arkivdel</w:t>
      </w:r>
      <w:r>
        <w:rPr>
          <w:sz w:val="24"/>
          <w:szCs w:val="24"/>
          <w:u w:val="single"/>
          <w:lang w:val="nn-NO"/>
        </w:rPr>
        <w:t xml:space="preserve"> – Brann eller Emne?</w:t>
      </w:r>
    </w:p>
    <w:p w:rsidR="00310045" w:rsidRPr="00310045" w:rsidRDefault="00310045" w:rsidP="00310045">
      <w:pPr>
        <w:pStyle w:val="Listeavsnitt"/>
        <w:numPr>
          <w:ilvl w:val="0"/>
          <w:numId w:val="1"/>
        </w:numPr>
        <w:rPr>
          <w:sz w:val="24"/>
          <w:szCs w:val="24"/>
          <w:lang w:val="nn-NO"/>
        </w:rPr>
      </w:pPr>
      <w:r w:rsidRPr="00310045">
        <w:rPr>
          <w:sz w:val="24"/>
          <w:szCs w:val="24"/>
          <w:lang w:val="nn-NO"/>
        </w:rPr>
        <w:t xml:space="preserve">Avvik pipe/eldstad –&gt; </w:t>
      </w:r>
      <w:proofErr w:type="spellStart"/>
      <w:r w:rsidRPr="00310045">
        <w:rPr>
          <w:b/>
          <w:sz w:val="24"/>
          <w:szCs w:val="24"/>
          <w:lang w:val="nn-NO"/>
        </w:rPr>
        <w:t>Brann-arkivet</w:t>
      </w:r>
      <w:proofErr w:type="spellEnd"/>
    </w:p>
    <w:p w:rsidR="00310045" w:rsidRDefault="00310045" w:rsidP="00310045">
      <w:pPr>
        <w:pStyle w:val="Listeavsnitt"/>
        <w:numPr>
          <w:ilvl w:val="0"/>
          <w:numId w:val="1"/>
        </w:numPr>
        <w:rPr>
          <w:sz w:val="24"/>
          <w:szCs w:val="24"/>
          <w:lang w:val="nn-NO"/>
        </w:rPr>
      </w:pPr>
      <w:r>
        <w:rPr>
          <w:sz w:val="24"/>
          <w:szCs w:val="24"/>
          <w:lang w:val="nn-NO"/>
        </w:rPr>
        <w:t xml:space="preserve">Særskilte brannobjekt (skular, forsamlingshus, kyrkje osv) -&gt; </w:t>
      </w:r>
      <w:r w:rsidRPr="00B20CF3">
        <w:rPr>
          <w:b/>
          <w:sz w:val="24"/>
          <w:szCs w:val="24"/>
          <w:lang w:val="nn-NO"/>
        </w:rPr>
        <w:t>Brann- arkivet</w:t>
      </w:r>
    </w:p>
    <w:p w:rsidR="00310045" w:rsidRPr="00597DBD" w:rsidRDefault="00310045" w:rsidP="00310045">
      <w:pPr>
        <w:pStyle w:val="Listeavsnitt"/>
        <w:numPr>
          <w:ilvl w:val="0"/>
          <w:numId w:val="1"/>
        </w:numPr>
        <w:rPr>
          <w:sz w:val="24"/>
          <w:szCs w:val="24"/>
          <w:lang w:val="nn-NO"/>
        </w:rPr>
      </w:pPr>
      <w:r>
        <w:rPr>
          <w:sz w:val="24"/>
          <w:szCs w:val="24"/>
          <w:lang w:val="nn-NO"/>
        </w:rPr>
        <w:t>Løyve til arrangement (for eksempel overnatting i kyrka, grand prix….) Desse løyva skal førast i</w:t>
      </w:r>
      <w:r w:rsidRPr="00B20CF3">
        <w:rPr>
          <w:b/>
          <w:sz w:val="24"/>
          <w:szCs w:val="24"/>
          <w:lang w:val="nn-NO"/>
        </w:rPr>
        <w:t xml:space="preserve"> </w:t>
      </w:r>
      <w:proofErr w:type="spellStart"/>
      <w:r w:rsidRPr="004D3E6F">
        <w:rPr>
          <w:b/>
          <w:sz w:val="24"/>
          <w:szCs w:val="24"/>
          <w:lang w:val="nn-NO"/>
        </w:rPr>
        <w:t>Emne-arkivet</w:t>
      </w:r>
      <w:proofErr w:type="spellEnd"/>
      <w:r w:rsidRPr="004D3E6F">
        <w:rPr>
          <w:b/>
          <w:sz w:val="24"/>
          <w:szCs w:val="24"/>
          <w:lang w:val="nn-NO"/>
        </w:rPr>
        <w:t>.</w:t>
      </w:r>
      <w:r>
        <w:rPr>
          <w:sz w:val="24"/>
          <w:szCs w:val="24"/>
          <w:lang w:val="nn-NO"/>
        </w:rPr>
        <w:t xml:space="preserve"> </w:t>
      </w:r>
    </w:p>
    <w:p w:rsidR="003D0B88" w:rsidRPr="008F29A0" w:rsidRDefault="003D0B88" w:rsidP="003D0B88">
      <w:pPr>
        <w:rPr>
          <w:sz w:val="24"/>
          <w:szCs w:val="24"/>
          <w:u w:val="single"/>
          <w:lang w:val="nn-NO"/>
        </w:rPr>
      </w:pPr>
      <w:r w:rsidRPr="008F29A0">
        <w:rPr>
          <w:sz w:val="24"/>
          <w:szCs w:val="24"/>
          <w:u w:val="single"/>
          <w:lang w:val="nn-NO"/>
        </w:rPr>
        <w:t xml:space="preserve">Dokument som vert registrert i </w:t>
      </w:r>
      <w:proofErr w:type="spellStart"/>
      <w:r w:rsidRPr="008F29A0">
        <w:rPr>
          <w:sz w:val="24"/>
          <w:szCs w:val="24"/>
          <w:u w:val="single"/>
          <w:lang w:val="nn-NO"/>
        </w:rPr>
        <w:t>Komtek</w:t>
      </w:r>
      <w:proofErr w:type="spellEnd"/>
      <w:r w:rsidRPr="008F29A0">
        <w:rPr>
          <w:sz w:val="24"/>
          <w:szCs w:val="24"/>
          <w:u w:val="single"/>
          <w:lang w:val="nn-NO"/>
        </w:rPr>
        <w:t>:</w:t>
      </w:r>
    </w:p>
    <w:p w:rsidR="003D0B88" w:rsidRDefault="003D0B88" w:rsidP="003D0B88">
      <w:pPr>
        <w:pStyle w:val="Listeavsnitt"/>
        <w:numPr>
          <w:ilvl w:val="0"/>
          <w:numId w:val="1"/>
        </w:numPr>
        <w:rPr>
          <w:sz w:val="24"/>
          <w:szCs w:val="24"/>
          <w:lang w:val="nn-NO"/>
        </w:rPr>
      </w:pPr>
      <w:r>
        <w:rPr>
          <w:sz w:val="24"/>
          <w:szCs w:val="24"/>
          <w:lang w:val="nn-NO"/>
        </w:rPr>
        <w:t>Feiing</w:t>
      </w:r>
    </w:p>
    <w:p w:rsidR="003D0B88" w:rsidRDefault="003D0B88" w:rsidP="003D0B88">
      <w:pPr>
        <w:pStyle w:val="Listeavsnitt"/>
        <w:numPr>
          <w:ilvl w:val="0"/>
          <w:numId w:val="1"/>
        </w:numPr>
        <w:rPr>
          <w:sz w:val="24"/>
          <w:szCs w:val="24"/>
          <w:lang w:val="nn-NO"/>
        </w:rPr>
      </w:pPr>
      <w:r>
        <w:rPr>
          <w:sz w:val="24"/>
          <w:szCs w:val="24"/>
          <w:lang w:val="nn-NO"/>
        </w:rPr>
        <w:t>Tilsyn bustader</w:t>
      </w:r>
    </w:p>
    <w:p w:rsidR="003D0B88" w:rsidRDefault="003D0B88" w:rsidP="003D0B88">
      <w:pPr>
        <w:pStyle w:val="Listeavsnitt"/>
        <w:numPr>
          <w:ilvl w:val="0"/>
          <w:numId w:val="1"/>
        </w:numPr>
        <w:rPr>
          <w:sz w:val="24"/>
          <w:szCs w:val="24"/>
          <w:lang w:val="nn-NO"/>
        </w:rPr>
      </w:pPr>
      <w:r>
        <w:rPr>
          <w:sz w:val="24"/>
          <w:szCs w:val="24"/>
          <w:lang w:val="nn-NO"/>
        </w:rPr>
        <w:t>Merknader -&gt; feil på røykvarslar, brannsløkkingsapparat..  osv</w:t>
      </w:r>
    </w:p>
    <w:p w:rsidR="00597DBD" w:rsidRDefault="00597DBD" w:rsidP="003D0B88">
      <w:pPr>
        <w:rPr>
          <w:sz w:val="24"/>
          <w:szCs w:val="24"/>
          <w:u w:val="single"/>
          <w:lang w:val="nn-NO"/>
        </w:rPr>
      </w:pPr>
    </w:p>
    <w:p w:rsidR="00597DBD" w:rsidRDefault="00597DBD" w:rsidP="003D0B88">
      <w:pPr>
        <w:rPr>
          <w:sz w:val="24"/>
          <w:szCs w:val="24"/>
          <w:u w:val="single"/>
          <w:lang w:val="nn-NO"/>
        </w:rPr>
      </w:pPr>
    </w:p>
    <w:p w:rsidR="003D0B88" w:rsidRDefault="003D0B88" w:rsidP="003D0B88">
      <w:pPr>
        <w:rPr>
          <w:sz w:val="24"/>
          <w:szCs w:val="24"/>
          <w:u w:val="single"/>
          <w:lang w:val="nn-NO"/>
        </w:rPr>
      </w:pPr>
      <w:r w:rsidRPr="00415538">
        <w:rPr>
          <w:sz w:val="24"/>
          <w:szCs w:val="24"/>
          <w:u w:val="single"/>
          <w:lang w:val="nn-NO"/>
        </w:rPr>
        <w:lastRenderedPageBreak/>
        <w:t xml:space="preserve">Skrivereglar i </w:t>
      </w:r>
      <w:proofErr w:type="spellStart"/>
      <w:r w:rsidRPr="00415538">
        <w:rPr>
          <w:sz w:val="24"/>
          <w:szCs w:val="24"/>
          <w:u w:val="single"/>
          <w:lang w:val="nn-NO"/>
        </w:rPr>
        <w:t>ePhorte</w:t>
      </w:r>
      <w:proofErr w:type="spellEnd"/>
      <w:r>
        <w:rPr>
          <w:sz w:val="24"/>
          <w:szCs w:val="24"/>
          <w:u w:val="single"/>
          <w:lang w:val="nn-NO"/>
        </w:rPr>
        <w:t xml:space="preserve"> - Brannarkivet</w:t>
      </w:r>
    </w:p>
    <w:p w:rsidR="003D0B88" w:rsidRPr="00415538" w:rsidRDefault="003D0B88" w:rsidP="003D0B88">
      <w:pPr>
        <w:rPr>
          <w:b/>
          <w:sz w:val="24"/>
          <w:szCs w:val="24"/>
          <w:lang w:val="nn-NO"/>
        </w:rPr>
      </w:pPr>
      <w:r w:rsidRPr="00415538">
        <w:rPr>
          <w:b/>
          <w:sz w:val="24"/>
          <w:szCs w:val="24"/>
          <w:lang w:val="nn-NO"/>
        </w:rPr>
        <w:t>Saksnivå:</w:t>
      </w:r>
    </w:p>
    <w:p w:rsidR="003D0B88" w:rsidRDefault="003D0B88" w:rsidP="003D0B88">
      <w:pPr>
        <w:rPr>
          <w:sz w:val="24"/>
          <w:szCs w:val="24"/>
          <w:lang w:val="nn-NO"/>
        </w:rPr>
      </w:pPr>
      <w:r>
        <w:rPr>
          <w:sz w:val="24"/>
          <w:szCs w:val="24"/>
          <w:lang w:val="nn-NO"/>
        </w:rPr>
        <w:t>På saksnivå skal det registrerast opplysningar som er beskrivande for alle dokumenta i saka. Den skal vere generell, men samtidig so spesifikk at den avgrensar i emne/tid og frå andre saker. Ein bør unngå forkortingar, med tanke på gjenfinning av dokument. Ein bør ikkje bruke punktum ved forkortingar.</w:t>
      </w:r>
    </w:p>
    <w:p w:rsidR="003D0B88" w:rsidRDefault="003D0B88" w:rsidP="003D0B88">
      <w:pPr>
        <w:rPr>
          <w:sz w:val="24"/>
          <w:szCs w:val="24"/>
          <w:lang w:val="nn-NO"/>
        </w:rPr>
      </w:pPr>
      <w:r>
        <w:rPr>
          <w:sz w:val="24"/>
          <w:szCs w:val="24"/>
          <w:lang w:val="nn-NO"/>
        </w:rPr>
        <w:t xml:space="preserve">I brannarkivet (på saksnivå) skal ein alltid starte med </w:t>
      </w:r>
      <w:proofErr w:type="spellStart"/>
      <w:r>
        <w:rPr>
          <w:sz w:val="24"/>
          <w:szCs w:val="24"/>
          <w:lang w:val="nn-NO"/>
        </w:rPr>
        <w:t>Gbr</w:t>
      </w:r>
      <w:proofErr w:type="spellEnd"/>
      <w:r>
        <w:rPr>
          <w:sz w:val="24"/>
          <w:szCs w:val="24"/>
          <w:lang w:val="nn-NO"/>
        </w:rPr>
        <w:t xml:space="preserve"> </w:t>
      </w:r>
      <w:proofErr w:type="spellStart"/>
      <w:r>
        <w:rPr>
          <w:sz w:val="24"/>
          <w:szCs w:val="24"/>
          <w:lang w:val="nn-NO"/>
        </w:rPr>
        <w:t>xx/xx</w:t>
      </w:r>
      <w:proofErr w:type="spellEnd"/>
    </w:p>
    <w:p w:rsidR="003D0B88" w:rsidRPr="00496B0B" w:rsidRDefault="003D0B88" w:rsidP="003D0B88">
      <w:pPr>
        <w:rPr>
          <w:sz w:val="24"/>
          <w:szCs w:val="24"/>
          <w:lang w:val="nn-NO"/>
        </w:rPr>
      </w:pPr>
      <w:r>
        <w:rPr>
          <w:sz w:val="24"/>
          <w:szCs w:val="24"/>
          <w:lang w:val="nn-NO"/>
        </w:rPr>
        <w:t>Døme:</w:t>
      </w:r>
    </w:p>
    <w:p w:rsidR="003D0B88" w:rsidRDefault="003D0B88" w:rsidP="003D0B88">
      <w:pPr>
        <w:pStyle w:val="Listeavsnitt"/>
        <w:numPr>
          <w:ilvl w:val="0"/>
          <w:numId w:val="1"/>
        </w:numPr>
        <w:rPr>
          <w:sz w:val="24"/>
          <w:szCs w:val="24"/>
          <w:lang w:val="nn-NO"/>
        </w:rPr>
      </w:pPr>
      <w:proofErr w:type="spellStart"/>
      <w:r w:rsidRPr="00681BC4">
        <w:rPr>
          <w:b/>
          <w:sz w:val="24"/>
          <w:szCs w:val="24"/>
          <w:lang w:val="nn-NO"/>
        </w:rPr>
        <w:t>Gbr</w:t>
      </w:r>
      <w:proofErr w:type="spellEnd"/>
      <w:r w:rsidRPr="00681BC4">
        <w:rPr>
          <w:b/>
          <w:sz w:val="24"/>
          <w:szCs w:val="24"/>
          <w:lang w:val="nn-NO"/>
        </w:rPr>
        <w:t xml:space="preserve"> 22/2</w:t>
      </w:r>
      <w:r w:rsidRPr="00681BC4">
        <w:rPr>
          <w:sz w:val="24"/>
          <w:szCs w:val="24"/>
          <w:lang w:val="nn-NO"/>
        </w:rPr>
        <w:t xml:space="preserve"> Montering av eldstad</w:t>
      </w:r>
    </w:p>
    <w:p w:rsidR="003D0B88" w:rsidRDefault="003D0B88" w:rsidP="003D0B88">
      <w:pPr>
        <w:pStyle w:val="Listeavsnitt"/>
        <w:numPr>
          <w:ilvl w:val="0"/>
          <w:numId w:val="1"/>
        </w:numPr>
        <w:rPr>
          <w:sz w:val="24"/>
          <w:szCs w:val="24"/>
          <w:lang w:val="nn-NO"/>
        </w:rPr>
      </w:pPr>
      <w:proofErr w:type="spellStart"/>
      <w:r>
        <w:rPr>
          <w:b/>
          <w:sz w:val="24"/>
          <w:szCs w:val="24"/>
          <w:lang w:val="nn-NO"/>
        </w:rPr>
        <w:t>Gbr</w:t>
      </w:r>
      <w:proofErr w:type="spellEnd"/>
      <w:r>
        <w:rPr>
          <w:b/>
          <w:sz w:val="24"/>
          <w:szCs w:val="24"/>
          <w:lang w:val="nn-NO"/>
        </w:rPr>
        <w:t xml:space="preserve"> 22/2  </w:t>
      </w:r>
      <w:proofErr w:type="spellStart"/>
      <w:r w:rsidRPr="00B20CF3">
        <w:rPr>
          <w:sz w:val="24"/>
          <w:szCs w:val="24"/>
          <w:lang w:val="nn-NO"/>
        </w:rPr>
        <w:t>Sonjahallen</w:t>
      </w:r>
      <w:proofErr w:type="spellEnd"/>
      <w:r w:rsidRPr="00B20CF3">
        <w:rPr>
          <w:sz w:val="24"/>
          <w:szCs w:val="24"/>
          <w:lang w:val="nn-NO"/>
        </w:rPr>
        <w:t xml:space="preserve"> - Tilsyn</w:t>
      </w:r>
      <w:r>
        <w:rPr>
          <w:sz w:val="24"/>
          <w:szCs w:val="24"/>
          <w:lang w:val="nn-NO"/>
        </w:rPr>
        <w:t xml:space="preserve"> etter brann og </w:t>
      </w:r>
      <w:proofErr w:type="spellStart"/>
      <w:r>
        <w:rPr>
          <w:sz w:val="24"/>
          <w:szCs w:val="24"/>
          <w:lang w:val="nn-NO"/>
        </w:rPr>
        <w:t>eksplosjonsvernlova</w:t>
      </w:r>
      <w:proofErr w:type="spellEnd"/>
      <w:r>
        <w:rPr>
          <w:sz w:val="24"/>
          <w:szCs w:val="24"/>
          <w:lang w:val="nn-NO"/>
        </w:rPr>
        <w:t xml:space="preserve"> </w:t>
      </w:r>
    </w:p>
    <w:p w:rsidR="003D0B88" w:rsidRDefault="003D0B88" w:rsidP="003D0B88">
      <w:pPr>
        <w:pStyle w:val="Listeavsnitt"/>
        <w:rPr>
          <w:sz w:val="24"/>
          <w:szCs w:val="24"/>
          <w:lang w:val="nn-NO"/>
        </w:rPr>
      </w:pPr>
    </w:p>
    <w:p w:rsidR="003D0B88" w:rsidRDefault="003D0B88" w:rsidP="003D0B88">
      <w:pPr>
        <w:rPr>
          <w:b/>
          <w:sz w:val="24"/>
          <w:szCs w:val="24"/>
          <w:lang w:val="nn-NO"/>
        </w:rPr>
      </w:pPr>
      <w:r w:rsidRPr="00415538">
        <w:rPr>
          <w:b/>
          <w:sz w:val="24"/>
          <w:szCs w:val="24"/>
          <w:lang w:val="nn-NO"/>
        </w:rPr>
        <w:t>Journalpostnivå:</w:t>
      </w:r>
    </w:p>
    <w:p w:rsidR="003D0B88" w:rsidRPr="007E0833" w:rsidRDefault="003D0B88" w:rsidP="003D0B88">
      <w:pPr>
        <w:rPr>
          <w:sz w:val="24"/>
          <w:szCs w:val="24"/>
          <w:lang w:val="nn-NO"/>
        </w:rPr>
      </w:pPr>
      <w:r>
        <w:rPr>
          <w:sz w:val="24"/>
          <w:szCs w:val="24"/>
          <w:lang w:val="nn-NO"/>
        </w:rPr>
        <w:t xml:space="preserve">Journalposttittelen skal spesifiserast utifrå innhaldet i kvart enkelt dokument (journalpost). </w:t>
      </w:r>
    </w:p>
    <w:p w:rsidR="003D0B88" w:rsidRDefault="003D0B88" w:rsidP="003D0B88">
      <w:pPr>
        <w:rPr>
          <w:sz w:val="24"/>
          <w:szCs w:val="24"/>
          <w:lang w:val="nn-NO"/>
        </w:rPr>
      </w:pPr>
      <w:r>
        <w:rPr>
          <w:sz w:val="24"/>
          <w:szCs w:val="24"/>
          <w:lang w:val="nn-NO"/>
        </w:rPr>
        <w:t>Døme:</w:t>
      </w:r>
    </w:p>
    <w:p w:rsidR="003D0B88" w:rsidRDefault="003D0B88" w:rsidP="003D0B88">
      <w:pPr>
        <w:pStyle w:val="Listeavsnitt"/>
        <w:numPr>
          <w:ilvl w:val="0"/>
          <w:numId w:val="1"/>
        </w:numPr>
        <w:rPr>
          <w:b/>
          <w:sz w:val="24"/>
          <w:szCs w:val="24"/>
          <w:lang w:val="nn-NO"/>
        </w:rPr>
      </w:pPr>
      <w:r w:rsidRPr="00681BC4">
        <w:rPr>
          <w:sz w:val="24"/>
          <w:szCs w:val="24"/>
          <w:lang w:val="nn-NO"/>
        </w:rPr>
        <w:t xml:space="preserve">Melding om montering av eldstad, </w:t>
      </w:r>
      <w:proofErr w:type="spellStart"/>
      <w:r w:rsidRPr="00681BC4">
        <w:rPr>
          <w:b/>
          <w:sz w:val="24"/>
          <w:szCs w:val="24"/>
          <w:lang w:val="nn-NO"/>
        </w:rPr>
        <w:t>gbr</w:t>
      </w:r>
      <w:proofErr w:type="spellEnd"/>
      <w:r w:rsidRPr="00681BC4">
        <w:rPr>
          <w:b/>
          <w:sz w:val="24"/>
          <w:szCs w:val="24"/>
          <w:lang w:val="nn-NO"/>
        </w:rPr>
        <w:t xml:space="preserve"> 22/2</w:t>
      </w:r>
    </w:p>
    <w:p w:rsidR="003D0B88" w:rsidRPr="008F29A0" w:rsidRDefault="003D0B88" w:rsidP="003D0B88">
      <w:pPr>
        <w:pStyle w:val="Listeavsnitt"/>
        <w:numPr>
          <w:ilvl w:val="0"/>
          <w:numId w:val="1"/>
        </w:numPr>
        <w:rPr>
          <w:b/>
          <w:sz w:val="24"/>
          <w:szCs w:val="24"/>
          <w:lang w:val="nn-NO"/>
        </w:rPr>
      </w:pPr>
      <w:r>
        <w:rPr>
          <w:sz w:val="24"/>
          <w:szCs w:val="24"/>
          <w:lang w:val="nn-NO"/>
        </w:rPr>
        <w:t xml:space="preserve">Branntilsyn Volda kyrkje, </w:t>
      </w:r>
      <w:proofErr w:type="spellStart"/>
      <w:r w:rsidRPr="00310045">
        <w:rPr>
          <w:b/>
          <w:sz w:val="24"/>
          <w:szCs w:val="24"/>
          <w:lang w:val="nn-NO"/>
        </w:rPr>
        <w:t>gbr</w:t>
      </w:r>
      <w:proofErr w:type="spellEnd"/>
      <w:r w:rsidRPr="00310045">
        <w:rPr>
          <w:b/>
          <w:sz w:val="24"/>
          <w:szCs w:val="24"/>
          <w:lang w:val="nn-NO"/>
        </w:rPr>
        <w:t xml:space="preserve"> </w:t>
      </w:r>
      <w:proofErr w:type="spellStart"/>
      <w:r w:rsidRPr="00310045">
        <w:rPr>
          <w:b/>
          <w:sz w:val="24"/>
          <w:szCs w:val="24"/>
          <w:lang w:val="nn-NO"/>
        </w:rPr>
        <w:t>xx/x</w:t>
      </w:r>
      <w:proofErr w:type="spellEnd"/>
    </w:p>
    <w:p w:rsidR="003D0B88" w:rsidRPr="008F29A0" w:rsidRDefault="003D0B88" w:rsidP="00310045">
      <w:pPr>
        <w:pStyle w:val="Listeavsnitt"/>
        <w:rPr>
          <w:b/>
          <w:sz w:val="24"/>
          <w:szCs w:val="24"/>
          <w:lang w:val="nn-NO"/>
        </w:rPr>
      </w:pPr>
    </w:p>
    <w:p w:rsidR="00597DBD" w:rsidRDefault="003D0B88" w:rsidP="00597DBD">
      <w:pPr>
        <w:spacing w:after="0"/>
        <w:rPr>
          <w:u w:val="single"/>
          <w:lang w:val="nn-NO"/>
        </w:rPr>
      </w:pPr>
      <w:proofErr w:type="spellStart"/>
      <w:r>
        <w:rPr>
          <w:u w:val="single"/>
          <w:lang w:val="nn-NO"/>
        </w:rPr>
        <w:t>Avsender/mottaka</w:t>
      </w:r>
      <w:r w:rsidRPr="006E6666">
        <w:rPr>
          <w:u w:val="single"/>
          <w:lang w:val="nn-NO"/>
        </w:rPr>
        <w:t>r</w:t>
      </w:r>
      <w:proofErr w:type="spellEnd"/>
      <w:r w:rsidRPr="006E6666">
        <w:rPr>
          <w:u w:val="single"/>
          <w:lang w:val="nn-NO"/>
        </w:rPr>
        <w:t>:</w:t>
      </w:r>
    </w:p>
    <w:p w:rsidR="003D0B88" w:rsidRPr="00597DBD" w:rsidRDefault="003D0B88" w:rsidP="00597DBD">
      <w:pPr>
        <w:spacing w:after="0"/>
        <w:rPr>
          <w:u w:val="single"/>
          <w:lang w:val="nn-NO"/>
        </w:rPr>
      </w:pPr>
      <w:r>
        <w:rPr>
          <w:lang w:val="nn-NO"/>
        </w:rPr>
        <w:t xml:space="preserve">Når kommunen får eller sender ein journalpost frå/til eit firma, er det alltid firmanamnet som skal registrerast. Dette gjeld sjølv om du sender brevet med </w:t>
      </w:r>
      <w:proofErr w:type="spellStart"/>
      <w:r>
        <w:rPr>
          <w:lang w:val="nn-NO"/>
        </w:rPr>
        <w:t>epost</w:t>
      </w:r>
      <w:proofErr w:type="spellEnd"/>
      <w:r>
        <w:rPr>
          <w:lang w:val="nn-NO"/>
        </w:rPr>
        <w:t xml:space="preserve"> til ein sakshandsamar. Skriv du til dømes ei </w:t>
      </w:r>
      <w:proofErr w:type="spellStart"/>
      <w:r>
        <w:rPr>
          <w:lang w:val="nn-NO"/>
        </w:rPr>
        <w:t>epost-adresse</w:t>
      </w:r>
      <w:proofErr w:type="spellEnd"/>
      <w:r>
        <w:rPr>
          <w:lang w:val="nn-NO"/>
        </w:rPr>
        <w:t xml:space="preserve"> under  feltet ”namn”, vil dette ha liten verdi når vi skal søke i ettertid. I tillegg er det greitt å vere oppmerksam på at dette kjem på postlista (som er ein offentleg journal). Brevet bør ikkje ha ein privat karakter, når ein skriv til dømes til firma som; Mørenett AS, </w:t>
      </w:r>
      <w:proofErr w:type="spellStart"/>
      <w:r>
        <w:rPr>
          <w:lang w:val="nn-NO"/>
        </w:rPr>
        <w:t>Mu</w:t>
      </w:r>
      <w:r w:rsidR="00597DBD">
        <w:rPr>
          <w:lang w:val="nn-NO"/>
        </w:rPr>
        <w:t>lvik</w:t>
      </w:r>
      <w:proofErr w:type="spellEnd"/>
      <w:r w:rsidR="00597DBD">
        <w:rPr>
          <w:lang w:val="nn-NO"/>
        </w:rPr>
        <w:t xml:space="preserve"> AS eller </w:t>
      </w:r>
      <w:proofErr w:type="spellStart"/>
      <w:r w:rsidR="00597DBD">
        <w:rPr>
          <w:lang w:val="nn-NO"/>
        </w:rPr>
        <w:t>Com-net</w:t>
      </w:r>
      <w:proofErr w:type="spellEnd"/>
      <w:r w:rsidR="00597DBD">
        <w:rPr>
          <w:lang w:val="nn-NO"/>
        </w:rPr>
        <w:t xml:space="preserve"> Maskin AS.</w:t>
      </w:r>
    </w:p>
    <w:p w:rsidR="003D0B88" w:rsidRPr="00E315F3" w:rsidRDefault="003D0B88" w:rsidP="003D0B88">
      <w:pPr>
        <w:rPr>
          <w:b/>
          <w:sz w:val="28"/>
          <w:szCs w:val="28"/>
          <w:u w:val="single"/>
          <w:lang w:val="nn-NO"/>
        </w:rPr>
      </w:pPr>
      <w:r w:rsidRPr="00E315F3">
        <w:rPr>
          <w:b/>
          <w:sz w:val="28"/>
          <w:szCs w:val="28"/>
          <w:u w:val="single"/>
          <w:lang w:val="nn-NO"/>
        </w:rPr>
        <w:lastRenderedPageBreak/>
        <w:t>Kva seier lovene ?</w:t>
      </w:r>
    </w:p>
    <w:p w:rsidR="003D0B88" w:rsidRPr="00E315F3" w:rsidRDefault="003D0B88" w:rsidP="003D0B88">
      <w:pPr>
        <w:rPr>
          <w:rFonts w:ascii="Times New Roman" w:hAnsi="Times New Roman" w:cs="Times New Roman"/>
          <w:b/>
          <w:sz w:val="24"/>
          <w:szCs w:val="24"/>
          <w:lang w:val="nn-NO"/>
        </w:rPr>
      </w:pPr>
      <w:r w:rsidRPr="00E315F3">
        <w:rPr>
          <w:rFonts w:ascii="Times New Roman" w:hAnsi="Times New Roman" w:cs="Times New Roman"/>
          <w:b/>
          <w:sz w:val="24"/>
          <w:szCs w:val="24"/>
          <w:lang w:val="nn-NO"/>
        </w:rPr>
        <w:t xml:space="preserve"> Forskrift om offentleg arkiv</w:t>
      </w:r>
    </w:p>
    <w:tbl>
      <w:tblPr>
        <w:tblW w:w="12600" w:type="dxa"/>
        <w:tblCellMar>
          <w:top w:w="15" w:type="dxa"/>
          <w:left w:w="15" w:type="dxa"/>
          <w:bottom w:w="15" w:type="dxa"/>
          <w:right w:w="15" w:type="dxa"/>
        </w:tblCellMar>
        <w:tblLook w:val="04A0"/>
      </w:tblPr>
      <w:tblGrid>
        <w:gridCol w:w="13440"/>
        <w:gridCol w:w="141"/>
      </w:tblGrid>
      <w:tr w:rsidR="003D0B88" w:rsidRPr="003D0B88" w:rsidTr="001F65CF">
        <w:tc>
          <w:tcPr>
            <w:tcW w:w="630" w:type="dxa"/>
            <w:shd w:val="clear" w:color="auto" w:fill="auto"/>
            <w:noWrap/>
            <w:tcMar>
              <w:top w:w="60" w:type="dxa"/>
              <w:left w:w="15" w:type="dxa"/>
              <w:bottom w:w="15" w:type="dxa"/>
              <w:right w:w="15" w:type="dxa"/>
            </w:tcMar>
            <w:hideMark/>
          </w:tcPr>
          <w:p w:rsidR="003D0B88" w:rsidRPr="003D0B88" w:rsidRDefault="003D0B88" w:rsidP="003D0B88">
            <w:pPr>
              <w:shd w:val="clear" w:color="auto" w:fill="FFFFFF"/>
              <w:spacing w:after="0" w:line="240" w:lineRule="auto"/>
              <w:rPr>
                <w:rFonts w:ascii="Helvetica" w:eastAsia="Times New Roman" w:hAnsi="Helvetica" w:cs="Helvetica"/>
                <w:color w:val="333333"/>
                <w:sz w:val="23"/>
                <w:szCs w:val="23"/>
                <w:lang w:val="nn-NO" w:eastAsia="nb-NO"/>
              </w:rPr>
            </w:pPr>
            <w:r w:rsidRPr="003D0B88">
              <w:rPr>
                <w:rFonts w:ascii="Helvetica" w:eastAsia="Times New Roman" w:hAnsi="Helvetica" w:cs="Helvetica"/>
                <w:b/>
                <w:bCs/>
                <w:color w:val="333333"/>
                <w:sz w:val="23"/>
                <w:szCs w:val="23"/>
                <w:lang w:val="nn-NO" w:eastAsia="nb-NO"/>
              </w:rPr>
              <w:t>§ 9.</w:t>
            </w:r>
            <w:r w:rsidRPr="003D0B88">
              <w:rPr>
                <w:rFonts w:ascii="Helvetica" w:eastAsia="Times New Roman" w:hAnsi="Helvetica" w:cs="Helvetica"/>
                <w:b/>
                <w:bCs/>
                <w:i/>
                <w:iCs/>
                <w:color w:val="333333"/>
                <w:sz w:val="23"/>
                <w:lang w:val="nn-NO" w:eastAsia="nb-NO"/>
              </w:rPr>
              <w:t>Journalføring</w:t>
            </w:r>
          </w:p>
          <w:p w:rsidR="003D0B88" w:rsidRPr="003D0B88" w:rsidRDefault="003D0B88" w:rsidP="003D0B88">
            <w:pPr>
              <w:shd w:val="clear" w:color="auto" w:fill="FFFFFF"/>
              <w:spacing w:before="225" w:after="150" w:line="240" w:lineRule="auto"/>
              <w:ind w:firstLine="490"/>
              <w:rPr>
                <w:rFonts w:ascii="Helvetica" w:eastAsia="Times New Roman" w:hAnsi="Helvetica" w:cs="Helvetica"/>
                <w:color w:val="333333"/>
                <w:sz w:val="23"/>
                <w:szCs w:val="23"/>
                <w:lang w:eastAsia="nb-NO"/>
              </w:rPr>
            </w:pPr>
            <w:r w:rsidRPr="003D0B88">
              <w:rPr>
                <w:rFonts w:ascii="Helvetica" w:eastAsia="Times New Roman" w:hAnsi="Helvetica" w:cs="Helvetica"/>
                <w:color w:val="333333"/>
                <w:sz w:val="23"/>
                <w:szCs w:val="23"/>
                <w:lang w:val="nn-NO" w:eastAsia="nb-NO"/>
              </w:rPr>
              <w:t xml:space="preserve">Eit offentleg organ skal ha ein eller fleire journalar for registrering av dokument i dei sakene organet opprettar. I journalen skal ein registrere alle inngåande og utgåande dokument som etter offentleglova § 4 må reknast som saksdokument for organet, dersom dei er eller blir saksbehandla og har verdi som dokumentasjon. Organinterne dokument etter offentleglova § 14 skal organet registrere i journalen så langt organet finn det tenleg. </w:t>
            </w:r>
            <w:proofErr w:type="spellStart"/>
            <w:r w:rsidRPr="003D0B88">
              <w:rPr>
                <w:rFonts w:ascii="Helvetica" w:eastAsia="Times New Roman" w:hAnsi="Helvetica" w:cs="Helvetica"/>
                <w:color w:val="333333"/>
                <w:sz w:val="23"/>
                <w:szCs w:val="23"/>
                <w:lang w:eastAsia="nb-NO"/>
              </w:rPr>
              <w:t>Desse</w:t>
            </w:r>
            <w:proofErr w:type="spellEnd"/>
            <w:r w:rsidRPr="003D0B88">
              <w:rPr>
                <w:rFonts w:ascii="Helvetica" w:eastAsia="Times New Roman" w:hAnsi="Helvetica" w:cs="Helvetica"/>
                <w:color w:val="333333"/>
                <w:sz w:val="23"/>
                <w:szCs w:val="23"/>
                <w:lang w:eastAsia="nb-NO"/>
              </w:rPr>
              <w:t xml:space="preserve"> organinterne dokumenta skal likevel alltid </w:t>
            </w:r>
            <w:proofErr w:type="spellStart"/>
            <w:r w:rsidRPr="003D0B88">
              <w:rPr>
                <w:rFonts w:ascii="Helvetica" w:eastAsia="Times New Roman" w:hAnsi="Helvetica" w:cs="Helvetica"/>
                <w:color w:val="333333"/>
                <w:sz w:val="23"/>
                <w:szCs w:val="23"/>
                <w:lang w:eastAsia="nb-NO"/>
              </w:rPr>
              <w:t>journalførast</w:t>
            </w:r>
            <w:proofErr w:type="spellEnd"/>
            <w:r w:rsidRPr="003D0B88">
              <w:rPr>
                <w:rFonts w:ascii="Helvetica" w:eastAsia="Times New Roman" w:hAnsi="Helvetica" w:cs="Helvetica"/>
                <w:color w:val="333333"/>
                <w:sz w:val="23"/>
                <w:szCs w:val="23"/>
                <w:lang w:eastAsia="nb-NO"/>
              </w:rPr>
              <w:t>:</w:t>
            </w: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a)</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 xml:space="preserve">dokument som er omtalte i </w:t>
                  </w:r>
                  <w:proofErr w:type="spellStart"/>
                  <w:r w:rsidRPr="003D0B88">
                    <w:rPr>
                      <w:rFonts w:ascii="Times New Roman" w:eastAsia="Times New Roman" w:hAnsi="Times New Roman" w:cs="Times New Roman"/>
                      <w:color w:val="333333"/>
                      <w:sz w:val="24"/>
                      <w:szCs w:val="24"/>
                      <w:lang w:eastAsia="nb-NO"/>
                    </w:rPr>
                    <w:t>offentleglova</w:t>
                  </w:r>
                  <w:proofErr w:type="spellEnd"/>
                  <w:r w:rsidRPr="003D0B88">
                    <w:rPr>
                      <w:rFonts w:ascii="Times New Roman" w:eastAsia="Times New Roman" w:hAnsi="Times New Roman" w:cs="Times New Roman"/>
                      <w:color w:val="333333"/>
                      <w:sz w:val="24"/>
                      <w:szCs w:val="24"/>
                      <w:lang w:eastAsia="nb-NO"/>
                    </w:rPr>
                    <w:t xml:space="preserve"> § 14 andre ledd</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b)</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 xml:space="preserve">dokument som er omtalte i </w:t>
                  </w:r>
                  <w:proofErr w:type="spellStart"/>
                  <w:r w:rsidRPr="003D0B88">
                    <w:rPr>
                      <w:rFonts w:ascii="Times New Roman" w:eastAsia="Times New Roman" w:hAnsi="Times New Roman" w:cs="Times New Roman"/>
                      <w:color w:val="333333"/>
                      <w:sz w:val="24"/>
                      <w:szCs w:val="24"/>
                      <w:lang w:eastAsia="nb-NO"/>
                    </w:rPr>
                    <w:t>offentleglova</w:t>
                  </w:r>
                  <w:proofErr w:type="spellEnd"/>
                  <w:r w:rsidRPr="003D0B88">
                    <w:rPr>
                      <w:rFonts w:ascii="Times New Roman" w:eastAsia="Times New Roman" w:hAnsi="Times New Roman" w:cs="Times New Roman"/>
                      <w:color w:val="333333"/>
                      <w:sz w:val="24"/>
                      <w:szCs w:val="24"/>
                      <w:lang w:eastAsia="nb-NO"/>
                    </w:rPr>
                    <w:t xml:space="preserve"> § 16 første ledd bokstav a til d, § 16 andre ledd og § 16 tredje ledd første punktum</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c)</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 xml:space="preserve">dokument som er omtalte i </w:t>
                  </w:r>
                  <w:proofErr w:type="spellStart"/>
                  <w:r w:rsidRPr="003D0B88">
                    <w:rPr>
                      <w:rFonts w:ascii="Times New Roman" w:eastAsia="Times New Roman" w:hAnsi="Times New Roman" w:cs="Times New Roman"/>
                      <w:color w:val="333333"/>
                      <w:sz w:val="24"/>
                      <w:szCs w:val="24"/>
                      <w:lang w:val="nn-NO" w:eastAsia="nb-NO"/>
                    </w:rPr>
                    <w:t>offentlegforskrifta</w:t>
                  </w:r>
                  <w:proofErr w:type="spellEnd"/>
                  <w:r w:rsidRPr="003D0B88">
                    <w:rPr>
                      <w:rFonts w:ascii="Times New Roman" w:eastAsia="Times New Roman" w:hAnsi="Times New Roman" w:cs="Times New Roman"/>
                      <w:color w:val="333333"/>
                      <w:sz w:val="24"/>
                      <w:szCs w:val="24"/>
                      <w:lang w:val="nn-NO" w:eastAsia="nb-NO"/>
                    </w:rPr>
                    <w:t xml:space="preserve"> § 8.</w:t>
                  </w:r>
                </w:p>
              </w:tc>
            </w:tr>
          </w:tbl>
          <w:p w:rsidR="003D0B88" w:rsidRPr="003D0B88" w:rsidRDefault="003D0B88" w:rsidP="003D0B88">
            <w:pPr>
              <w:shd w:val="clear" w:color="auto" w:fill="FFFFFF"/>
              <w:spacing w:before="225" w:after="150" w:line="240" w:lineRule="auto"/>
              <w:ind w:firstLine="490"/>
              <w:rPr>
                <w:rFonts w:ascii="Helvetica" w:eastAsia="Times New Roman" w:hAnsi="Helvetica" w:cs="Helvetica"/>
                <w:color w:val="333333"/>
                <w:sz w:val="23"/>
                <w:szCs w:val="23"/>
                <w:lang w:val="nn-NO" w:eastAsia="nb-NO"/>
              </w:rPr>
            </w:pPr>
            <w:r w:rsidRPr="003D0B88">
              <w:rPr>
                <w:rFonts w:ascii="Helvetica" w:eastAsia="Times New Roman" w:hAnsi="Helvetica" w:cs="Helvetica"/>
                <w:color w:val="333333"/>
                <w:sz w:val="23"/>
                <w:szCs w:val="23"/>
                <w:lang w:val="nn-NO" w:eastAsia="nb-NO"/>
              </w:rPr>
              <w:t>Dokument i saker om innsyn er ikkje omfatta av journalføringsplikta, med mindre dokumenta gjeld eller inneheld ei nærmare grunngjeving, ein klage, eit krav om betaling for innsyn eller eit spørsmål om korleis innsyn skal givast.</w:t>
            </w:r>
          </w:p>
          <w:tbl>
            <w:tblPr>
              <w:tblW w:w="0" w:type="auto"/>
              <w:tblCellMar>
                <w:left w:w="0" w:type="dxa"/>
                <w:right w:w="0" w:type="dxa"/>
              </w:tblCellMar>
              <w:tblLook w:val="04A0"/>
            </w:tblPr>
            <w:tblGrid>
              <w:gridCol w:w="210"/>
            </w:tblGrid>
            <w:tr w:rsidR="003D0B88" w:rsidRPr="003D0B88" w:rsidTr="003D0B88">
              <w:tc>
                <w:tcPr>
                  <w:tcW w:w="5000" w:type="pct"/>
                  <w:tcBorders>
                    <w:top w:val="nil"/>
                    <w:left w:val="nil"/>
                    <w:bottom w:val="nil"/>
                    <w:right w:val="nil"/>
                  </w:tcBorders>
                  <w:shd w:val="clear" w:color="auto" w:fill="auto"/>
                  <w:tcMar>
                    <w:top w:w="0" w:type="dxa"/>
                    <w:left w:w="0" w:type="dxa"/>
                    <w:bottom w:w="0" w:type="dxa"/>
                    <w:right w:w="150" w:type="dxa"/>
                  </w:tcMar>
                  <w:vAlign w:val="center"/>
                  <w:hideMark/>
                </w:tcPr>
                <w:p w:rsidR="003D0B88" w:rsidRPr="003D0B88" w:rsidRDefault="003D0B88" w:rsidP="003D0B88">
                  <w:pPr>
                    <w:spacing w:after="0" w:line="300" w:lineRule="atLeast"/>
                    <w:jc w:val="center"/>
                    <w:rPr>
                      <w:rFonts w:ascii="Times New Roman" w:eastAsia="Times New Roman" w:hAnsi="Times New Roman" w:cs="Times New Roman"/>
                      <w:color w:val="333333"/>
                      <w:sz w:val="24"/>
                      <w:szCs w:val="24"/>
                      <w:lang w:val="nn-NO" w:eastAsia="nb-NO"/>
                    </w:rPr>
                  </w:pPr>
                  <w:bookmarkStart w:id="0" w:name="§10"/>
                  <w:bookmarkStart w:id="1" w:name="PARAGRAF_10"/>
                  <w:bookmarkEnd w:id="0"/>
                  <w:bookmarkEnd w:id="1"/>
                  <w:r w:rsidRPr="003D0B88">
                    <w:rPr>
                      <w:rFonts w:ascii="Times New Roman" w:eastAsia="Times New Roman" w:hAnsi="Times New Roman" w:cs="Times New Roman"/>
                      <w:color w:val="333333"/>
                      <w:sz w:val="24"/>
                      <w:szCs w:val="24"/>
                      <w:lang w:val="nn-NO" w:eastAsia="nb-NO"/>
                    </w:rPr>
                    <w:t> </w:t>
                  </w:r>
                </w:p>
              </w:tc>
            </w:tr>
          </w:tbl>
          <w:p w:rsidR="003D0B88" w:rsidRPr="003D0B88" w:rsidRDefault="003D0B88" w:rsidP="003D0B88">
            <w:pPr>
              <w:shd w:val="clear" w:color="auto" w:fill="FFFFFF"/>
              <w:spacing w:after="0" w:line="240" w:lineRule="auto"/>
              <w:rPr>
                <w:rFonts w:ascii="Helvetica" w:eastAsia="Times New Roman" w:hAnsi="Helvetica" w:cs="Helvetica"/>
                <w:color w:val="333333"/>
                <w:sz w:val="23"/>
                <w:szCs w:val="23"/>
                <w:lang w:val="nn-NO" w:eastAsia="nb-NO"/>
              </w:rPr>
            </w:pPr>
            <w:r w:rsidRPr="003D0B88">
              <w:rPr>
                <w:rFonts w:ascii="Helvetica" w:eastAsia="Times New Roman" w:hAnsi="Helvetica" w:cs="Helvetica"/>
                <w:b/>
                <w:bCs/>
                <w:color w:val="333333"/>
                <w:sz w:val="23"/>
                <w:szCs w:val="23"/>
                <w:lang w:val="nn-NO" w:eastAsia="nb-NO"/>
              </w:rPr>
              <w:t>§ 10.</w:t>
            </w:r>
            <w:r w:rsidRPr="003D0B88">
              <w:rPr>
                <w:rFonts w:ascii="Helvetica" w:eastAsia="Times New Roman" w:hAnsi="Helvetica" w:cs="Helvetica"/>
                <w:b/>
                <w:bCs/>
                <w:i/>
                <w:iCs/>
                <w:color w:val="333333"/>
                <w:sz w:val="23"/>
                <w:lang w:val="nn-NO" w:eastAsia="nb-NO"/>
              </w:rPr>
              <w:t>Opplysningar i journalar</w:t>
            </w:r>
          </w:p>
          <w:p w:rsidR="003D0B88" w:rsidRPr="003D0B88" w:rsidRDefault="003D0B88" w:rsidP="003D0B88">
            <w:pPr>
              <w:shd w:val="clear" w:color="auto" w:fill="FFFFFF"/>
              <w:spacing w:before="225" w:after="150" w:line="240" w:lineRule="auto"/>
              <w:ind w:firstLine="490"/>
              <w:rPr>
                <w:rFonts w:ascii="Helvetica" w:eastAsia="Times New Roman" w:hAnsi="Helvetica" w:cs="Helvetica"/>
                <w:color w:val="333333"/>
                <w:sz w:val="23"/>
                <w:szCs w:val="23"/>
                <w:lang w:val="nn-NO" w:eastAsia="nb-NO"/>
              </w:rPr>
            </w:pPr>
            <w:r w:rsidRPr="003D0B88">
              <w:rPr>
                <w:rFonts w:ascii="Helvetica" w:eastAsia="Times New Roman" w:hAnsi="Helvetica" w:cs="Helvetica"/>
                <w:color w:val="333333"/>
                <w:sz w:val="23"/>
                <w:szCs w:val="23"/>
                <w:lang w:val="nn-NO" w:eastAsia="nb-NO"/>
              </w:rPr>
              <w:t>Registreringa i journalen skal gjere det mogleg å identifisere dokumentet. Opplysningar som er omfatta av teieplikt i lov eller i medhald av lov skal ikkje gå fram av den offentlege journalen. Ved registrering av dokument i journalen skal følgjande opplysningar vere med:</w:t>
            </w: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a)</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journalføringsdato,</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b)</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 xml:space="preserve">saks- og dokumentnummer (journalnummer i papirbaserte </w:t>
                  </w:r>
                  <w:proofErr w:type="spellStart"/>
                  <w:r w:rsidRPr="003D0B88">
                    <w:rPr>
                      <w:rFonts w:ascii="Times New Roman" w:eastAsia="Times New Roman" w:hAnsi="Times New Roman" w:cs="Times New Roman"/>
                      <w:color w:val="333333"/>
                      <w:sz w:val="24"/>
                      <w:szCs w:val="24"/>
                      <w:lang w:eastAsia="nb-NO"/>
                    </w:rPr>
                    <w:t>journalar</w:t>
                  </w:r>
                  <w:proofErr w:type="spellEnd"/>
                  <w:r w:rsidRPr="003D0B88">
                    <w:rPr>
                      <w:rFonts w:ascii="Times New Roman" w:eastAsia="Times New Roman" w:hAnsi="Times New Roman" w:cs="Times New Roman"/>
                      <w:color w:val="333333"/>
                      <w:sz w:val="24"/>
                      <w:szCs w:val="24"/>
                      <w:lang w:eastAsia="nb-NO"/>
                    </w:rPr>
                    <w:t>),</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c)</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namnet på sendaren eller mottakaren,</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val="nn-NO"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d)</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opplysningar om saka, innhaldet eller emnet,</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val="nn-NO"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e)</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dateringa på dokumentet,</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val="nn-NO"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f)</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klasse etter organets ordning for klassifikasjon, jf. § 5,</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val="nn-NO"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g)</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ekspedisjons- eller avskrivingsdato og</w:t>
                  </w:r>
                </w:p>
              </w:tc>
            </w:tr>
          </w:tbl>
          <w:p w:rsidR="003D0B88" w:rsidRPr="003D0B88" w:rsidRDefault="003D0B88" w:rsidP="003D0B88">
            <w:pPr>
              <w:shd w:val="clear" w:color="auto" w:fill="FFFFFF"/>
              <w:spacing w:after="150" w:line="240" w:lineRule="auto"/>
              <w:rPr>
                <w:rFonts w:ascii="Helvetica" w:eastAsia="Times New Roman" w:hAnsi="Helvetica" w:cs="Helvetica"/>
                <w:vanish/>
                <w:color w:val="333333"/>
                <w:sz w:val="23"/>
                <w:szCs w:val="23"/>
                <w:lang w:val="nn-NO" w:eastAsia="nb-NO"/>
              </w:rPr>
            </w:pPr>
          </w:p>
          <w:tbl>
            <w:tblPr>
              <w:tblW w:w="13410" w:type="dxa"/>
              <w:tblCellMar>
                <w:top w:w="15" w:type="dxa"/>
                <w:left w:w="15" w:type="dxa"/>
                <w:bottom w:w="15" w:type="dxa"/>
                <w:right w:w="15" w:type="dxa"/>
              </w:tblCellMar>
              <w:tblLook w:val="04A0"/>
            </w:tblPr>
            <w:tblGrid>
              <w:gridCol w:w="660"/>
              <w:gridCol w:w="12750"/>
            </w:tblGrid>
            <w:tr w:rsidR="003D0B88" w:rsidRPr="003D0B88" w:rsidTr="003D0B88">
              <w:tc>
                <w:tcPr>
                  <w:tcW w:w="660" w:type="dxa"/>
                  <w:shd w:val="clear" w:color="auto" w:fill="auto"/>
                  <w:noWrap/>
                  <w:tcMar>
                    <w:top w:w="0" w:type="dxa"/>
                    <w:left w:w="30" w:type="dxa"/>
                    <w:bottom w:w="0" w:type="dxa"/>
                    <w:right w:w="30" w:type="dxa"/>
                  </w:tcMar>
                  <w:hideMark/>
                </w:tcPr>
                <w:p w:rsidR="003D0B88" w:rsidRPr="003D0B88" w:rsidRDefault="003D0B88" w:rsidP="003D0B88">
                  <w:pPr>
                    <w:spacing w:after="0" w:line="240" w:lineRule="auto"/>
                    <w:jc w:val="right"/>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h)</w:t>
                  </w:r>
                </w:p>
              </w:tc>
              <w:tc>
                <w:tcPr>
                  <w:tcW w:w="0" w:type="auto"/>
                  <w:shd w:val="clear" w:color="auto" w:fill="auto"/>
                  <w:tcMar>
                    <w:top w:w="0" w:type="dxa"/>
                    <w:left w:w="30" w:type="dxa"/>
                    <w:bottom w:w="0" w:type="dxa"/>
                    <w:right w:w="30" w:type="dxa"/>
                  </w:tcMar>
                  <w:hideMark/>
                </w:tcPr>
                <w:p w:rsidR="003D0B88" w:rsidRPr="003D0B88" w:rsidRDefault="003D0B88" w:rsidP="003D0B88">
                  <w:pPr>
                    <w:spacing w:after="0" w:line="240" w:lineRule="auto"/>
                    <w:rPr>
                      <w:rFonts w:ascii="Times New Roman" w:eastAsia="Times New Roman" w:hAnsi="Times New Roman" w:cs="Times New Roman"/>
                      <w:color w:val="333333"/>
                      <w:sz w:val="24"/>
                      <w:szCs w:val="24"/>
                      <w:lang w:val="nn-NO" w:eastAsia="nb-NO"/>
                    </w:rPr>
                  </w:pPr>
                  <w:r w:rsidRPr="003D0B88">
                    <w:rPr>
                      <w:rFonts w:ascii="Times New Roman" w:eastAsia="Times New Roman" w:hAnsi="Times New Roman" w:cs="Times New Roman"/>
                      <w:color w:val="333333"/>
                      <w:sz w:val="24"/>
                      <w:szCs w:val="24"/>
                      <w:lang w:val="nn-NO" w:eastAsia="nb-NO"/>
                    </w:rPr>
                    <w:t>avskrivingsmåte.</w:t>
                  </w:r>
                </w:p>
              </w:tc>
            </w:tr>
          </w:tbl>
          <w:p w:rsidR="003D0B88" w:rsidRPr="003D0B88" w:rsidRDefault="003D0B88" w:rsidP="003D0B88">
            <w:pPr>
              <w:shd w:val="clear" w:color="auto" w:fill="FFFFFF"/>
              <w:spacing w:before="225" w:after="0" w:line="240" w:lineRule="auto"/>
              <w:ind w:firstLine="490"/>
              <w:rPr>
                <w:rFonts w:ascii="Helvetica" w:eastAsia="Times New Roman" w:hAnsi="Helvetica" w:cs="Helvetica"/>
                <w:color w:val="333333"/>
                <w:sz w:val="23"/>
                <w:szCs w:val="23"/>
                <w:lang w:val="nn-NO" w:eastAsia="nb-NO"/>
              </w:rPr>
            </w:pPr>
            <w:r w:rsidRPr="003D0B88">
              <w:rPr>
                <w:rFonts w:ascii="Helvetica" w:eastAsia="Times New Roman" w:hAnsi="Helvetica" w:cs="Helvetica"/>
                <w:color w:val="333333"/>
                <w:sz w:val="23"/>
                <w:szCs w:val="23"/>
                <w:lang w:val="nn-NO" w:eastAsia="nb-NO"/>
              </w:rPr>
              <w:t>Er det ikkje mogleg å registrere eit dokument utan at det går fram opplysningar som er omfatta av lovfesta teieplikt, eller som allmenta elles ikkje kan krevje innsyn i, kan det gjerast unntak etter reglane i offentleglova i den versjonen av journalen som organet pliktar å gjere offentleg tilgjengeleg på internett eller tilgjengeleg som følgje av at nokon krev innsyn i journalen. Det kan berre gjerast unntak for ei heil journalregistrering når det er nødvendig for ikkje å røpe opplysningar som er omfatta av lovfesta teieplikt.</w:t>
            </w:r>
          </w:p>
          <w:p w:rsidR="003D0B88" w:rsidRPr="003D0B88" w:rsidRDefault="003D0B88" w:rsidP="003D0B88">
            <w:pPr>
              <w:shd w:val="clear" w:color="auto" w:fill="FFFFFF"/>
              <w:spacing w:before="225" w:after="0" w:line="240" w:lineRule="auto"/>
              <w:ind w:firstLine="490"/>
              <w:rPr>
                <w:rFonts w:ascii="Helvetica" w:eastAsia="Times New Roman" w:hAnsi="Helvetica" w:cs="Helvetica"/>
                <w:color w:val="333333"/>
                <w:sz w:val="23"/>
                <w:szCs w:val="23"/>
                <w:lang w:eastAsia="nb-NO"/>
              </w:rPr>
            </w:pPr>
            <w:r w:rsidRPr="003D0B88">
              <w:rPr>
                <w:rFonts w:ascii="Helvetica" w:eastAsia="Times New Roman" w:hAnsi="Helvetica" w:cs="Helvetica"/>
                <w:color w:val="333333"/>
                <w:sz w:val="23"/>
                <w:szCs w:val="23"/>
                <w:lang w:eastAsia="nb-NO"/>
              </w:rPr>
              <w:t xml:space="preserve">For registrering av tryggingsgraderte dokument gjeld forskrift om informasjonssikkerhet § 4-10 til § 4-17. For registrering av </w:t>
            </w:r>
            <w:proofErr w:type="spellStart"/>
            <w:r w:rsidRPr="003D0B88">
              <w:rPr>
                <w:rFonts w:ascii="Helvetica" w:eastAsia="Times New Roman" w:hAnsi="Helvetica" w:cs="Helvetica"/>
                <w:color w:val="333333"/>
                <w:sz w:val="23"/>
                <w:szCs w:val="23"/>
                <w:lang w:eastAsia="nb-NO"/>
              </w:rPr>
              <w:t>vernegraderte</w:t>
            </w:r>
            <w:proofErr w:type="spellEnd"/>
            <w:r w:rsidRPr="003D0B88">
              <w:rPr>
                <w:rFonts w:ascii="Helvetica" w:eastAsia="Times New Roman" w:hAnsi="Helvetica" w:cs="Helvetica"/>
                <w:color w:val="333333"/>
                <w:sz w:val="23"/>
                <w:szCs w:val="23"/>
                <w:lang w:eastAsia="nb-NO"/>
              </w:rPr>
              <w:t xml:space="preserve"> dokument gjeld beskyttelsesinstruksen § 8.</w:t>
            </w:r>
          </w:p>
          <w:p w:rsidR="003D0B88" w:rsidRPr="003D0B88" w:rsidRDefault="00070AD6" w:rsidP="003D0B88">
            <w:pPr>
              <w:shd w:val="clear" w:color="auto" w:fill="FFFFFF"/>
              <w:spacing w:after="150" w:line="240" w:lineRule="auto"/>
              <w:rPr>
                <w:rFonts w:ascii="Helvetica" w:eastAsia="Times New Roman" w:hAnsi="Helvetica" w:cs="Helvetica"/>
                <w:color w:val="333333"/>
                <w:sz w:val="23"/>
                <w:szCs w:val="23"/>
                <w:lang w:eastAsia="nb-NO"/>
              </w:rPr>
            </w:pPr>
            <w:hyperlink r:id="rId5" w:anchor="shareModal" w:history="1">
              <w:r w:rsidR="003D0B88" w:rsidRPr="003D0B88">
                <w:rPr>
                  <w:rFonts w:ascii="Times New Roman" w:eastAsia="Times New Roman" w:hAnsi="Times New Roman" w:cs="Times New Roman"/>
                  <w:color w:val="999999"/>
                  <w:sz w:val="21"/>
                  <w:lang w:eastAsia="nb-NO"/>
                </w:rPr>
                <w:t>🔗</w:t>
              </w:r>
            </w:hyperlink>
          </w:p>
          <w:tbl>
            <w:tblPr>
              <w:tblW w:w="0" w:type="auto"/>
              <w:tblCellMar>
                <w:left w:w="0" w:type="dxa"/>
                <w:right w:w="0" w:type="dxa"/>
              </w:tblCellMar>
              <w:tblLook w:val="04A0"/>
            </w:tblPr>
            <w:tblGrid>
              <w:gridCol w:w="156"/>
              <w:gridCol w:w="13254"/>
            </w:tblGrid>
            <w:tr w:rsidR="003D0B88" w:rsidRPr="003D0B88" w:rsidTr="003D0B88">
              <w:tc>
                <w:tcPr>
                  <w:tcW w:w="0" w:type="auto"/>
                  <w:tcBorders>
                    <w:top w:val="nil"/>
                    <w:left w:val="nil"/>
                    <w:bottom w:val="nil"/>
                    <w:right w:val="nil"/>
                  </w:tcBorders>
                  <w:shd w:val="clear" w:color="auto" w:fill="auto"/>
                  <w:tcMar>
                    <w:top w:w="0" w:type="dxa"/>
                    <w:left w:w="0" w:type="dxa"/>
                    <w:bottom w:w="0" w:type="dxa"/>
                    <w:right w:w="150" w:type="dxa"/>
                  </w:tcMar>
                  <w:vAlign w:val="center"/>
                  <w:hideMark/>
                </w:tcPr>
                <w:p w:rsidR="003D0B88" w:rsidRPr="003D0B88" w:rsidRDefault="003D0B88" w:rsidP="003D0B88">
                  <w:pPr>
                    <w:spacing w:after="0" w:line="300" w:lineRule="atLeast"/>
                    <w:rPr>
                      <w:rFonts w:ascii="Times New Roman" w:eastAsia="Times New Roman" w:hAnsi="Times New Roman" w:cs="Times New Roman"/>
                      <w:color w:val="333333"/>
                      <w:sz w:val="24"/>
                      <w:szCs w:val="24"/>
                      <w:lang w:eastAsia="nb-NO"/>
                    </w:rPr>
                  </w:pPr>
                  <w:bookmarkStart w:id="2" w:name="§11"/>
                  <w:bookmarkStart w:id="3" w:name="PARAGRAF_11"/>
                  <w:bookmarkEnd w:id="2"/>
                  <w:bookmarkEnd w:id="3"/>
                </w:p>
              </w:tc>
              <w:tc>
                <w:tcPr>
                  <w:tcW w:w="5000" w:type="pct"/>
                  <w:tcBorders>
                    <w:top w:val="nil"/>
                    <w:left w:val="nil"/>
                    <w:bottom w:val="nil"/>
                    <w:right w:val="nil"/>
                  </w:tcBorders>
                  <w:shd w:val="clear" w:color="auto" w:fill="auto"/>
                  <w:tcMar>
                    <w:top w:w="0" w:type="dxa"/>
                    <w:left w:w="0" w:type="dxa"/>
                    <w:bottom w:w="0" w:type="dxa"/>
                    <w:right w:w="150" w:type="dxa"/>
                  </w:tcMar>
                  <w:vAlign w:val="center"/>
                  <w:hideMark/>
                </w:tcPr>
                <w:p w:rsidR="003D0B88" w:rsidRPr="003D0B88" w:rsidRDefault="003D0B88" w:rsidP="003D0B88">
                  <w:pPr>
                    <w:spacing w:after="0" w:line="300" w:lineRule="atLeast"/>
                    <w:jc w:val="center"/>
                    <w:rPr>
                      <w:rFonts w:ascii="Times New Roman" w:eastAsia="Times New Roman" w:hAnsi="Times New Roman" w:cs="Times New Roman"/>
                      <w:color w:val="333333"/>
                      <w:sz w:val="24"/>
                      <w:szCs w:val="24"/>
                      <w:lang w:eastAsia="nb-NO"/>
                    </w:rPr>
                  </w:pPr>
                  <w:r w:rsidRPr="003D0B88">
                    <w:rPr>
                      <w:rFonts w:ascii="Times New Roman" w:eastAsia="Times New Roman" w:hAnsi="Times New Roman" w:cs="Times New Roman"/>
                      <w:color w:val="333333"/>
                      <w:sz w:val="24"/>
                      <w:szCs w:val="24"/>
                      <w:lang w:eastAsia="nb-NO"/>
                    </w:rPr>
                    <w:t> </w:t>
                  </w:r>
                </w:p>
              </w:tc>
            </w:tr>
          </w:tbl>
          <w:p w:rsidR="003D0B88" w:rsidRDefault="003D0B88" w:rsidP="003D0B88">
            <w:pPr>
              <w:spacing w:before="75" w:after="75" w:line="240" w:lineRule="atLeast"/>
              <w:rPr>
                <w:rFonts w:ascii="Times New Roman" w:eastAsia="Times New Roman" w:hAnsi="Times New Roman" w:cs="Times New Roman"/>
                <w:color w:val="666666"/>
                <w:sz w:val="24"/>
                <w:szCs w:val="24"/>
                <w:lang w:val="nn-NO" w:eastAsia="nb-NO"/>
              </w:rPr>
            </w:pPr>
          </w:p>
          <w:p w:rsidR="003D0B88" w:rsidRPr="008A5416" w:rsidRDefault="003D0B88" w:rsidP="001F65CF">
            <w:pPr>
              <w:spacing w:before="75" w:after="75" w:line="240" w:lineRule="atLeast"/>
              <w:jc w:val="right"/>
              <w:rPr>
                <w:rFonts w:ascii="Times New Roman" w:eastAsia="Times New Roman" w:hAnsi="Times New Roman" w:cs="Times New Roman"/>
                <w:color w:val="666666"/>
                <w:sz w:val="24"/>
                <w:szCs w:val="24"/>
                <w:lang w:val="nn-NO" w:eastAsia="nb-NO"/>
              </w:rPr>
            </w:pPr>
          </w:p>
        </w:tc>
        <w:tc>
          <w:tcPr>
            <w:tcW w:w="0" w:type="auto"/>
            <w:shd w:val="clear" w:color="auto" w:fill="auto"/>
            <w:tcMar>
              <w:top w:w="60" w:type="dxa"/>
              <w:left w:w="120" w:type="dxa"/>
              <w:bottom w:w="15" w:type="dxa"/>
              <w:right w:w="15" w:type="dxa"/>
            </w:tcMar>
            <w:hideMark/>
          </w:tcPr>
          <w:p w:rsidR="003D0B88" w:rsidRPr="00E315F3" w:rsidRDefault="003D0B88" w:rsidP="001F65CF">
            <w:pPr>
              <w:spacing w:before="75" w:after="75" w:line="240" w:lineRule="atLeast"/>
              <w:rPr>
                <w:rFonts w:ascii="Times New Roman" w:eastAsia="Times New Roman" w:hAnsi="Times New Roman" w:cs="Times New Roman"/>
                <w:color w:val="333333"/>
                <w:sz w:val="24"/>
                <w:szCs w:val="24"/>
                <w:lang w:val="nn-NO" w:eastAsia="nb-NO"/>
              </w:rPr>
            </w:pPr>
          </w:p>
        </w:tc>
      </w:tr>
    </w:tbl>
    <w:p w:rsidR="003D0B88" w:rsidRPr="00CE2FFE" w:rsidRDefault="003D0B88" w:rsidP="003D0B88">
      <w:pPr>
        <w:rPr>
          <w:rFonts w:ascii="Times New Roman" w:hAnsi="Times New Roman" w:cs="Times New Roman"/>
          <w:b/>
          <w:sz w:val="24"/>
          <w:szCs w:val="24"/>
          <w:u w:val="single"/>
          <w:lang w:val="nn-NO"/>
        </w:rPr>
      </w:pPr>
      <w:r w:rsidRPr="00CE2FFE">
        <w:rPr>
          <w:rFonts w:ascii="Times New Roman" w:hAnsi="Times New Roman" w:cs="Times New Roman"/>
          <w:b/>
          <w:sz w:val="24"/>
          <w:szCs w:val="24"/>
          <w:u w:val="single"/>
          <w:lang w:val="nn-NO"/>
        </w:rPr>
        <w:lastRenderedPageBreak/>
        <w:t>Offentleglova</w:t>
      </w:r>
    </w:p>
    <w:p w:rsidR="003D0B88" w:rsidRPr="00E315F3" w:rsidRDefault="003D0B88" w:rsidP="003D0B88">
      <w:pPr>
        <w:spacing w:after="0" w:line="240" w:lineRule="auto"/>
        <w:rPr>
          <w:rFonts w:ascii="Times New Roman" w:eastAsia="Times New Roman" w:hAnsi="Times New Roman" w:cs="Times New Roman"/>
          <w:sz w:val="24"/>
          <w:szCs w:val="24"/>
          <w:lang w:val="nn-NO" w:eastAsia="nb-NO"/>
        </w:rPr>
      </w:pPr>
      <w:r w:rsidRPr="00E315F3">
        <w:rPr>
          <w:rFonts w:ascii="Times New Roman" w:eastAsia="Times New Roman" w:hAnsi="Times New Roman" w:cs="Times New Roman"/>
          <w:b/>
          <w:bCs/>
          <w:color w:val="333333"/>
          <w:sz w:val="24"/>
          <w:szCs w:val="24"/>
          <w:shd w:val="clear" w:color="auto" w:fill="FFFFFF"/>
          <w:lang w:val="nn-NO" w:eastAsia="nb-NO"/>
        </w:rPr>
        <w:t>§ 1.</w:t>
      </w:r>
      <w:r w:rsidRPr="00E315F3">
        <w:rPr>
          <w:rFonts w:ascii="Times New Roman" w:eastAsia="Times New Roman" w:hAnsi="Times New Roman" w:cs="Times New Roman"/>
          <w:b/>
          <w:bCs/>
          <w:i/>
          <w:iCs/>
          <w:color w:val="333333"/>
          <w:sz w:val="24"/>
          <w:szCs w:val="24"/>
          <w:lang w:val="nn-NO" w:eastAsia="nb-NO"/>
        </w:rPr>
        <w:t>Formål</w:t>
      </w:r>
    </w:p>
    <w:p w:rsidR="003D0B88" w:rsidRPr="00E315F3" w:rsidRDefault="003D0B88" w:rsidP="003D0B88">
      <w:pPr>
        <w:shd w:val="clear" w:color="auto" w:fill="FFFFFF"/>
        <w:spacing w:before="150" w:after="75" w:line="240" w:lineRule="auto"/>
        <w:ind w:firstLine="490"/>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Formålet med lova er å leggje til rette for at offentleg verksemd er open og gjennomsiktig, for slik å styrkje informasjons- og ytringsfridommen, den demokratiske deltakinga, rettstryggleiken for den enkelte, tilliten til det offentlege og kontrollen frå ålmenta. Lova skal òg leggje til rette for vidarebruk av offentleg informasjon.</w:t>
      </w:r>
    </w:p>
    <w:p w:rsidR="003D0B88" w:rsidRPr="00E315F3" w:rsidRDefault="003D0B88" w:rsidP="003D0B88">
      <w:pPr>
        <w:rPr>
          <w:rFonts w:ascii="Times New Roman" w:hAnsi="Times New Roman" w:cs="Times New Roman"/>
          <w:sz w:val="24"/>
          <w:szCs w:val="24"/>
          <w:u w:val="single"/>
          <w:lang w:val="nn-NO"/>
        </w:rPr>
      </w:pPr>
    </w:p>
    <w:p w:rsidR="003D0B88" w:rsidRPr="00E315F3" w:rsidRDefault="003D0B88" w:rsidP="003D0B88">
      <w:pPr>
        <w:spacing w:after="0" w:line="240" w:lineRule="auto"/>
        <w:rPr>
          <w:rFonts w:ascii="Times New Roman" w:eastAsia="Times New Roman" w:hAnsi="Times New Roman" w:cs="Times New Roman"/>
          <w:sz w:val="24"/>
          <w:szCs w:val="24"/>
          <w:lang w:val="nn-NO" w:eastAsia="nb-NO"/>
        </w:rPr>
      </w:pPr>
      <w:r w:rsidRPr="00E315F3">
        <w:rPr>
          <w:rFonts w:ascii="Times New Roman" w:eastAsia="Times New Roman" w:hAnsi="Times New Roman" w:cs="Times New Roman"/>
          <w:b/>
          <w:bCs/>
          <w:color w:val="333333"/>
          <w:sz w:val="24"/>
          <w:szCs w:val="24"/>
          <w:shd w:val="clear" w:color="auto" w:fill="FFFFFF"/>
          <w:lang w:val="nn-NO" w:eastAsia="nb-NO"/>
        </w:rPr>
        <w:t>§ 4.</w:t>
      </w:r>
      <w:r w:rsidRPr="00E315F3">
        <w:rPr>
          <w:rFonts w:ascii="Times New Roman" w:eastAsia="Times New Roman" w:hAnsi="Times New Roman" w:cs="Times New Roman"/>
          <w:b/>
          <w:bCs/>
          <w:i/>
          <w:iCs/>
          <w:color w:val="333333"/>
          <w:sz w:val="24"/>
          <w:szCs w:val="24"/>
          <w:lang w:val="nn-NO" w:eastAsia="nb-NO"/>
        </w:rPr>
        <w:t>Definisjonar</w:t>
      </w:r>
    </w:p>
    <w:p w:rsidR="003D0B88" w:rsidRPr="00E315F3" w:rsidRDefault="003D0B88" w:rsidP="003D0B88">
      <w:pPr>
        <w:shd w:val="clear" w:color="auto" w:fill="FFFFFF"/>
        <w:spacing w:before="150" w:after="75" w:line="240" w:lineRule="auto"/>
        <w:ind w:firstLine="490"/>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Med dokument er meint ei logisk avgrensa informasjonsmengd som er lagra på eit medium for seinare lesing, lytting, framsyning, overføring eller liknande.</w:t>
      </w:r>
    </w:p>
    <w:p w:rsidR="003D0B88" w:rsidRPr="00E315F3" w:rsidRDefault="003D0B88" w:rsidP="003D0B88">
      <w:pPr>
        <w:shd w:val="clear" w:color="auto" w:fill="FFFFFF"/>
        <w:spacing w:before="150" w:after="75" w:line="240" w:lineRule="auto"/>
        <w:ind w:firstLine="490"/>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Saksdokument for organet er dokument som er komne inn til eller lagde fram for eit organ, eller som organet sjølv har oppretta, og som gjeld ansvarsområdet eller verksemda til organet. Eit dokument er oppretta når det er sendt ut av organet. Dersom dette ikkje skjer, skal dokumentet reknast som oppretta når det er ferdigstilt.</w:t>
      </w:r>
    </w:p>
    <w:p w:rsidR="003D0B88" w:rsidRPr="00E315F3" w:rsidRDefault="003D0B88" w:rsidP="003D0B88">
      <w:pPr>
        <w:shd w:val="clear" w:color="auto" w:fill="FFFFFF"/>
        <w:spacing w:before="150" w:after="75" w:line="240" w:lineRule="auto"/>
        <w:ind w:firstLine="490"/>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Følgjande skal ikkje reknast som saksdokument for organet:</w:t>
      </w: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3D0B88" w:rsidTr="001F65CF">
        <w:tc>
          <w:tcPr>
            <w:tcW w:w="660" w:type="dxa"/>
            <w:shd w:val="clear" w:color="auto" w:fill="FFFFFF"/>
            <w:noWrap/>
            <w:hideMark/>
          </w:tcPr>
          <w:p w:rsidR="003D0B88" w:rsidRPr="00E315F3" w:rsidRDefault="003D0B88" w:rsidP="001F65CF">
            <w:pPr>
              <w:spacing w:after="0" w:line="240" w:lineRule="auto"/>
              <w:jc w:val="right"/>
              <w:rPr>
                <w:rFonts w:ascii="Times New Roman" w:eastAsia="Times New Roman" w:hAnsi="Times New Roman" w:cs="Times New Roman"/>
                <w:color w:val="333333"/>
                <w:sz w:val="24"/>
                <w:szCs w:val="24"/>
                <w:lang w:eastAsia="nb-NO"/>
              </w:rPr>
            </w:pPr>
            <w:r w:rsidRPr="00E315F3">
              <w:rPr>
                <w:rFonts w:ascii="Times New Roman" w:eastAsia="Times New Roman" w:hAnsi="Times New Roman" w:cs="Times New Roman"/>
                <w:color w:val="333333"/>
                <w:sz w:val="24"/>
                <w:szCs w:val="24"/>
                <w:lang w:eastAsia="nb-NO"/>
              </w:rPr>
              <w:t>a)</w:t>
            </w:r>
          </w:p>
        </w:tc>
        <w:tc>
          <w:tcPr>
            <w:tcW w:w="0" w:type="auto"/>
            <w:shd w:val="clear" w:color="auto" w:fill="FFFFFF"/>
            <w:hideMark/>
          </w:tcPr>
          <w:p w:rsidR="003D0B88" w:rsidRPr="00E315F3" w:rsidRDefault="003D0B88" w:rsidP="001F65CF">
            <w:pPr>
              <w:spacing w:after="0" w:line="240" w:lineRule="auto"/>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dokument som inngår i bibliotek- eller museumssamling,</w:t>
            </w:r>
          </w:p>
        </w:tc>
      </w:tr>
    </w:tbl>
    <w:p w:rsidR="003D0B88" w:rsidRPr="00E315F3" w:rsidRDefault="003D0B88" w:rsidP="003D0B88">
      <w:pPr>
        <w:spacing w:after="0" w:line="240" w:lineRule="auto"/>
        <w:rPr>
          <w:rFonts w:ascii="Times New Roman" w:eastAsia="Times New Roman" w:hAnsi="Times New Roman" w:cs="Times New Roman"/>
          <w:vanish/>
          <w:sz w:val="24"/>
          <w:szCs w:val="24"/>
          <w:lang w:val="nn-NO" w:eastAsia="nb-NO"/>
        </w:rPr>
      </w:pP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E315F3" w:rsidTr="001F65CF">
        <w:tc>
          <w:tcPr>
            <w:tcW w:w="660" w:type="dxa"/>
            <w:shd w:val="clear" w:color="auto" w:fill="FFFFFF"/>
            <w:noWrap/>
            <w:hideMark/>
          </w:tcPr>
          <w:p w:rsidR="003D0B88" w:rsidRPr="00E315F3" w:rsidRDefault="003D0B88" w:rsidP="001F65CF">
            <w:pPr>
              <w:spacing w:after="0" w:line="240" w:lineRule="auto"/>
              <w:jc w:val="right"/>
              <w:rPr>
                <w:rFonts w:ascii="Times New Roman" w:eastAsia="Times New Roman" w:hAnsi="Times New Roman" w:cs="Times New Roman"/>
                <w:color w:val="333333"/>
                <w:sz w:val="24"/>
                <w:szCs w:val="24"/>
                <w:lang w:eastAsia="nb-NO"/>
              </w:rPr>
            </w:pPr>
            <w:r w:rsidRPr="00E315F3">
              <w:rPr>
                <w:rFonts w:ascii="Times New Roman" w:eastAsia="Times New Roman" w:hAnsi="Times New Roman" w:cs="Times New Roman"/>
                <w:color w:val="333333"/>
                <w:sz w:val="24"/>
                <w:szCs w:val="24"/>
                <w:lang w:eastAsia="nb-NO"/>
              </w:rPr>
              <w:t>b)</w:t>
            </w:r>
          </w:p>
        </w:tc>
        <w:tc>
          <w:tcPr>
            <w:tcW w:w="0" w:type="auto"/>
            <w:shd w:val="clear" w:color="auto" w:fill="FFFFFF"/>
            <w:hideMark/>
          </w:tcPr>
          <w:p w:rsidR="003D0B88" w:rsidRPr="00E315F3" w:rsidRDefault="003D0B88" w:rsidP="001F65CF">
            <w:pPr>
              <w:spacing w:after="0" w:line="240" w:lineRule="auto"/>
              <w:rPr>
                <w:rFonts w:ascii="Times New Roman" w:eastAsia="Times New Roman" w:hAnsi="Times New Roman" w:cs="Times New Roman"/>
                <w:color w:val="333333"/>
                <w:sz w:val="24"/>
                <w:szCs w:val="24"/>
                <w:lang w:eastAsia="nb-NO"/>
              </w:rPr>
            </w:pPr>
            <w:r w:rsidRPr="00E315F3">
              <w:rPr>
                <w:rFonts w:ascii="Times New Roman" w:eastAsia="Times New Roman" w:hAnsi="Times New Roman" w:cs="Times New Roman"/>
                <w:color w:val="333333"/>
                <w:sz w:val="24"/>
                <w:szCs w:val="24"/>
                <w:lang w:eastAsia="nb-NO"/>
              </w:rPr>
              <w:t xml:space="preserve">dokument som private har </w:t>
            </w:r>
            <w:proofErr w:type="gramStart"/>
            <w:r w:rsidRPr="00E315F3">
              <w:rPr>
                <w:rFonts w:ascii="Times New Roman" w:eastAsia="Times New Roman" w:hAnsi="Times New Roman" w:cs="Times New Roman"/>
                <w:color w:val="333333"/>
                <w:sz w:val="24"/>
                <w:szCs w:val="24"/>
                <w:lang w:eastAsia="nb-NO"/>
              </w:rPr>
              <w:t>overlate</w:t>
            </w:r>
            <w:proofErr w:type="gramEnd"/>
            <w:r w:rsidRPr="00E315F3">
              <w:rPr>
                <w:rFonts w:ascii="Times New Roman" w:eastAsia="Times New Roman" w:hAnsi="Times New Roman" w:cs="Times New Roman"/>
                <w:color w:val="333333"/>
                <w:sz w:val="24"/>
                <w:szCs w:val="24"/>
                <w:lang w:eastAsia="nb-NO"/>
              </w:rPr>
              <w:t xml:space="preserve"> til </w:t>
            </w:r>
            <w:proofErr w:type="spellStart"/>
            <w:r w:rsidRPr="00E315F3">
              <w:rPr>
                <w:rFonts w:ascii="Times New Roman" w:eastAsia="Times New Roman" w:hAnsi="Times New Roman" w:cs="Times New Roman"/>
                <w:color w:val="333333"/>
                <w:sz w:val="24"/>
                <w:szCs w:val="24"/>
                <w:lang w:eastAsia="nb-NO"/>
              </w:rPr>
              <w:t>offentleg</w:t>
            </w:r>
            <w:proofErr w:type="spellEnd"/>
            <w:r w:rsidRPr="00E315F3">
              <w:rPr>
                <w:rFonts w:ascii="Times New Roman" w:eastAsia="Times New Roman" w:hAnsi="Times New Roman" w:cs="Times New Roman"/>
                <w:color w:val="333333"/>
                <w:sz w:val="24"/>
                <w:szCs w:val="24"/>
                <w:lang w:eastAsia="nb-NO"/>
              </w:rPr>
              <w:t xml:space="preserve"> arkiv for bevaring,</w:t>
            </w:r>
          </w:p>
        </w:tc>
      </w:tr>
    </w:tbl>
    <w:p w:rsidR="003D0B88" w:rsidRPr="00E315F3" w:rsidRDefault="003D0B88" w:rsidP="003D0B88">
      <w:pPr>
        <w:spacing w:after="0" w:line="240" w:lineRule="auto"/>
        <w:rPr>
          <w:rFonts w:ascii="Times New Roman" w:eastAsia="Times New Roman" w:hAnsi="Times New Roman" w:cs="Times New Roman"/>
          <w:vanish/>
          <w:sz w:val="24"/>
          <w:szCs w:val="24"/>
          <w:lang w:eastAsia="nb-NO"/>
        </w:rPr>
      </w:pP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E315F3" w:rsidTr="001F65CF">
        <w:tc>
          <w:tcPr>
            <w:tcW w:w="660" w:type="dxa"/>
            <w:shd w:val="clear" w:color="auto" w:fill="FFFFFF"/>
            <w:noWrap/>
            <w:hideMark/>
          </w:tcPr>
          <w:p w:rsidR="003D0B88" w:rsidRPr="00E315F3" w:rsidRDefault="003D0B88" w:rsidP="001F65CF">
            <w:pPr>
              <w:spacing w:after="0" w:line="240" w:lineRule="auto"/>
              <w:jc w:val="right"/>
              <w:rPr>
                <w:rFonts w:ascii="Times New Roman" w:eastAsia="Times New Roman" w:hAnsi="Times New Roman" w:cs="Times New Roman"/>
                <w:color w:val="333333"/>
                <w:sz w:val="24"/>
                <w:szCs w:val="24"/>
                <w:lang w:eastAsia="nb-NO"/>
              </w:rPr>
            </w:pPr>
            <w:r w:rsidRPr="00E315F3">
              <w:rPr>
                <w:rFonts w:ascii="Times New Roman" w:eastAsia="Times New Roman" w:hAnsi="Times New Roman" w:cs="Times New Roman"/>
                <w:color w:val="333333"/>
                <w:sz w:val="24"/>
                <w:szCs w:val="24"/>
                <w:lang w:eastAsia="nb-NO"/>
              </w:rPr>
              <w:t>c)</w:t>
            </w:r>
          </w:p>
        </w:tc>
        <w:tc>
          <w:tcPr>
            <w:tcW w:w="0" w:type="auto"/>
            <w:shd w:val="clear" w:color="auto" w:fill="FFFFFF"/>
            <w:hideMark/>
          </w:tcPr>
          <w:p w:rsidR="003D0B88" w:rsidRPr="00E315F3" w:rsidRDefault="003D0B88" w:rsidP="001F65CF">
            <w:pPr>
              <w:spacing w:after="0" w:line="240" w:lineRule="auto"/>
              <w:rPr>
                <w:rFonts w:ascii="Times New Roman" w:eastAsia="Times New Roman" w:hAnsi="Times New Roman" w:cs="Times New Roman"/>
                <w:color w:val="333333"/>
                <w:sz w:val="24"/>
                <w:szCs w:val="24"/>
                <w:lang w:eastAsia="nb-NO"/>
              </w:rPr>
            </w:pPr>
            <w:r w:rsidRPr="00E315F3">
              <w:rPr>
                <w:rFonts w:ascii="Times New Roman" w:eastAsia="Times New Roman" w:hAnsi="Times New Roman" w:cs="Times New Roman"/>
                <w:color w:val="333333"/>
                <w:sz w:val="24"/>
                <w:szCs w:val="24"/>
                <w:lang w:eastAsia="nb-NO"/>
              </w:rPr>
              <w:t xml:space="preserve">dokument som er </w:t>
            </w:r>
            <w:proofErr w:type="gramStart"/>
            <w:r w:rsidRPr="00E315F3">
              <w:rPr>
                <w:rFonts w:ascii="Times New Roman" w:eastAsia="Times New Roman" w:hAnsi="Times New Roman" w:cs="Times New Roman"/>
                <w:color w:val="333333"/>
                <w:sz w:val="24"/>
                <w:szCs w:val="24"/>
                <w:lang w:eastAsia="nb-NO"/>
              </w:rPr>
              <w:t>overlate</w:t>
            </w:r>
            <w:proofErr w:type="gramEnd"/>
            <w:r w:rsidRPr="00E315F3">
              <w:rPr>
                <w:rFonts w:ascii="Times New Roman" w:eastAsia="Times New Roman" w:hAnsi="Times New Roman" w:cs="Times New Roman"/>
                <w:color w:val="333333"/>
                <w:sz w:val="24"/>
                <w:szCs w:val="24"/>
                <w:lang w:eastAsia="nb-NO"/>
              </w:rPr>
              <w:t xml:space="preserve"> til </w:t>
            </w:r>
            <w:proofErr w:type="spellStart"/>
            <w:r w:rsidRPr="00E315F3">
              <w:rPr>
                <w:rFonts w:ascii="Times New Roman" w:eastAsia="Times New Roman" w:hAnsi="Times New Roman" w:cs="Times New Roman"/>
                <w:color w:val="333333"/>
                <w:sz w:val="24"/>
                <w:szCs w:val="24"/>
                <w:lang w:eastAsia="nb-NO"/>
              </w:rPr>
              <w:t>eit</w:t>
            </w:r>
            <w:proofErr w:type="spellEnd"/>
            <w:r w:rsidRPr="00E315F3">
              <w:rPr>
                <w:rFonts w:ascii="Times New Roman" w:eastAsia="Times New Roman" w:hAnsi="Times New Roman" w:cs="Times New Roman"/>
                <w:color w:val="333333"/>
                <w:sz w:val="24"/>
                <w:szCs w:val="24"/>
                <w:lang w:eastAsia="nb-NO"/>
              </w:rPr>
              <w:t xml:space="preserve"> organ for </w:t>
            </w:r>
            <w:proofErr w:type="spellStart"/>
            <w:r w:rsidRPr="00E315F3">
              <w:rPr>
                <w:rFonts w:ascii="Times New Roman" w:eastAsia="Times New Roman" w:hAnsi="Times New Roman" w:cs="Times New Roman"/>
                <w:color w:val="333333"/>
                <w:sz w:val="24"/>
                <w:szCs w:val="24"/>
                <w:lang w:eastAsia="nb-NO"/>
              </w:rPr>
              <w:t>offentleggjering</w:t>
            </w:r>
            <w:proofErr w:type="spellEnd"/>
            <w:r w:rsidRPr="00E315F3">
              <w:rPr>
                <w:rFonts w:ascii="Times New Roman" w:eastAsia="Times New Roman" w:hAnsi="Times New Roman" w:cs="Times New Roman"/>
                <w:color w:val="333333"/>
                <w:sz w:val="24"/>
                <w:szCs w:val="24"/>
                <w:lang w:eastAsia="nb-NO"/>
              </w:rPr>
              <w:t xml:space="preserve"> i periodisk skrift som blir gitt ut av organet,</w:t>
            </w:r>
          </w:p>
        </w:tc>
      </w:tr>
    </w:tbl>
    <w:p w:rsidR="003D0B88" w:rsidRPr="00E315F3" w:rsidRDefault="003D0B88" w:rsidP="003D0B88">
      <w:pPr>
        <w:spacing w:after="0" w:line="240" w:lineRule="auto"/>
        <w:rPr>
          <w:rFonts w:ascii="Times New Roman" w:eastAsia="Times New Roman" w:hAnsi="Times New Roman" w:cs="Times New Roman"/>
          <w:vanish/>
          <w:sz w:val="24"/>
          <w:szCs w:val="24"/>
          <w:lang w:eastAsia="nb-NO"/>
        </w:rPr>
      </w:pP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3D0B88" w:rsidTr="001F65CF">
        <w:tc>
          <w:tcPr>
            <w:tcW w:w="660" w:type="dxa"/>
            <w:shd w:val="clear" w:color="auto" w:fill="FFFFFF"/>
            <w:noWrap/>
            <w:hideMark/>
          </w:tcPr>
          <w:p w:rsidR="003D0B88" w:rsidRPr="00E315F3" w:rsidRDefault="003D0B88" w:rsidP="001F65CF">
            <w:pPr>
              <w:spacing w:after="0" w:line="240" w:lineRule="auto"/>
              <w:jc w:val="right"/>
              <w:rPr>
                <w:rFonts w:ascii="Times New Roman" w:eastAsia="Times New Roman" w:hAnsi="Times New Roman" w:cs="Times New Roman"/>
                <w:color w:val="333333"/>
                <w:sz w:val="24"/>
                <w:szCs w:val="24"/>
                <w:lang w:eastAsia="nb-NO"/>
              </w:rPr>
            </w:pPr>
            <w:r w:rsidRPr="00E315F3">
              <w:rPr>
                <w:rFonts w:ascii="Times New Roman" w:eastAsia="Times New Roman" w:hAnsi="Times New Roman" w:cs="Times New Roman"/>
                <w:color w:val="333333"/>
                <w:sz w:val="24"/>
                <w:szCs w:val="24"/>
                <w:lang w:eastAsia="nb-NO"/>
              </w:rPr>
              <w:t>d)</w:t>
            </w:r>
          </w:p>
        </w:tc>
        <w:tc>
          <w:tcPr>
            <w:tcW w:w="0" w:type="auto"/>
            <w:shd w:val="clear" w:color="auto" w:fill="FFFFFF"/>
            <w:hideMark/>
          </w:tcPr>
          <w:p w:rsidR="003D0B88" w:rsidRPr="00E315F3" w:rsidRDefault="003D0B88" w:rsidP="001F65CF">
            <w:pPr>
              <w:spacing w:after="0" w:line="240" w:lineRule="auto"/>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avis, tidsskrift, reklamemateriell og liknande som organet mottek utan at det er knytt til ei bestemt sak i organet, og</w:t>
            </w:r>
          </w:p>
        </w:tc>
      </w:tr>
    </w:tbl>
    <w:p w:rsidR="003D0B88" w:rsidRPr="00E315F3" w:rsidRDefault="003D0B88" w:rsidP="003D0B88">
      <w:pPr>
        <w:spacing w:after="0" w:line="240" w:lineRule="auto"/>
        <w:rPr>
          <w:rFonts w:ascii="Times New Roman" w:eastAsia="Times New Roman" w:hAnsi="Times New Roman" w:cs="Times New Roman"/>
          <w:vanish/>
          <w:sz w:val="24"/>
          <w:szCs w:val="24"/>
          <w:lang w:val="nn-NO" w:eastAsia="nb-NO"/>
        </w:rPr>
      </w:pP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3D0B88" w:rsidTr="001F65CF">
        <w:tc>
          <w:tcPr>
            <w:tcW w:w="660" w:type="dxa"/>
            <w:shd w:val="clear" w:color="auto" w:fill="FFFFFF"/>
            <w:noWrap/>
            <w:hideMark/>
          </w:tcPr>
          <w:p w:rsidR="003D0B88" w:rsidRPr="00E315F3" w:rsidRDefault="003D0B88" w:rsidP="001F65CF">
            <w:pPr>
              <w:spacing w:after="0" w:line="240" w:lineRule="auto"/>
              <w:jc w:val="right"/>
              <w:rPr>
                <w:rFonts w:ascii="Times New Roman" w:eastAsia="Times New Roman" w:hAnsi="Times New Roman" w:cs="Times New Roman"/>
                <w:color w:val="333333"/>
                <w:sz w:val="24"/>
                <w:szCs w:val="24"/>
                <w:lang w:eastAsia="nb-NO"/>
              </w:rPr>
            </w:pPr>
            <w:r w:rsidRPr="00E315F3">
              <w:rPr>
                <w:rFonts w:ascii="Times New Roman" w:eastAsia="Times New Roman" w:hAnsi="Times New Roman" w:cs="Times New Roman"/>
                <w:color w:val="333333"/>
                <w:sz w:val="24"/>
                <w:szCs w:val="24"/>
                <w:lang w:eastAsia="nb-NO"/>
              </w:rPr>
              <w:t>e)</w:t>
            </w:r>
          </w:p>
        </w:tc>
        <w:tc>
          <w:tcPr>
            <w:tcW w:w="0" w:type="auto"/>
            <w:shd w:val="clear" w:color="auto" w:fill="FFFFFF"/>
            <w:hideMark/>
          </w:tcPr>
          <w:p w:rsidR="003D0B88" w:rsidRPr="00E315F3" w:rsidRDefault="003D0B88" w:rsidP="001F65CF">
            <w:pPr>
              <w:spacing w:after="0" w:line="240" w:lineRule="auto"/>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dokument som ein medarbeidar i organet har motteke i annan eigenskap enn som tilsett i organet.</w:t>
            </w:r>
          </w:p>
        </w:tc>
      </w:tr>
    </w:tbl>
    <w:p w:rsidR="003D0B88" w:rsidRPr="00E315F3" w:rsidRDefault="003D0B88" w:rsidP="003D0B88">
      <w:pPr>
        <w:shd w:val="clear" w:color="auto" w:fill="FFFFFF"/>
        <w:spacing w:before="150" w:after="75" w:line="240" w:lineRule="auto"/>
        <w:ind w:firstLine="490"/>
        <w:rPr>
          <w:rFonts w:ascii="Times New Roman" w:eastAsia="Times New Roman" w:hAnsi="Times New Roman" w:cs="Times New Roman"/>
          <w:color w:val="333333"/>
          <w:sz w:val="24"/>
          <w:szCs w:val="24"/>
          <w:lang w:val="nn-NO" w:eastAsia="nb-NO"/>
        </w:rPr>
      </w:pPr>
      <w:r w:rsidRPr="00E315F3">
        <w:rPr>
          <w:rFonts w:ascii="Times New Roman" w:eastAsia="Times New Roman" w:hAnsi="Times New Roman" w:cs="Times New Roman"/>
          <w:color w:val="333333"/>
          <w:sz w:val="24"/>
          <w:szCs w:val="24"/>
          <w:lang w:val="nn-NO" w:eastAsia="nb-NO"/>
        </w:rPr>
        <w:t>Omgrepet organ femner i lova her om alle verksemder som lova gjeld for.</w:t>
      </w:r>
    </w:p>
    <w:p w:rsidR="003D0B88" w:rsidRDefault="003D0B88" w:rsidP="003D0B88">
      <w:pPr>
        <w:rPr>
          <w:rFonts w:ascii="Times New Roman" w:hAnsi="Times New Roman" w:cs="Times New Roman"/>
          <w:sz w:val="24"/>
          <w:szCs w:val="24"/>
          <w:u w:val="single"/>
          <w:lang w:val="nn-NO"/>
        </w:rPr>
      </w:pPr>
    </w:p>
    <w:p w:rsidR="003D0B88" w:rsidRPr="001A792A" w:rsidRDefault="003D0B88" w:rsidP="003D0B88">
      <w:pPr>
        <w:spacing w:after="0" w:line="240" w:lineRule="auto"/>
        <w:rPr>
          <w:rFonts w:ascii="Times New Roman" w:eastAsia="Times New Roman" w:hAnsi="Times New Roman" w:cs="Times New Roman"/>
          <w:sz w:val="24"/>
          <w:szCs w:val="24"/>
          <w:lang w:val="nn-NO" w:eastAsia="nb-NO"/>
        </w:rPr>
      </w:pPr>
      <w:r w:rsidRPr="001A792A">
        <w:rPr>
          <w:rFonts w:ascii="Helvetica" w:eastAsia="Times New Roman" w:hAnsi="Helvetica" w:cs="Times New Roman"/>
          <w:b/>
          <w:bCs/>
          <w:color w:val="333333"/>
          <w:sz w:val="23"/>
          <w:szCs w:val="23"/>
          <w:shd w:val="clear" w:color="auto" w:fill="FFFFFF"/>
          <w:lang w:val="nn-NO" w:eastAsia="nb-NO"/>
        </w:rPr>
        <w:t>§ 14.</w:t>
      </w:r>
      <w:r w:rsidRPr="001A792A">
        <w:rPr>
          <w:rFonts w:ascii="Helvetica" w:eastAsia="Times New Roman" w:hAnsi="Helvetica" w:cs="Times New Roman"/>
          <w:b/>
          <w:bCs/>
          <w:i/>
          <w:iCs/>
          <w:color w:val="333333"/>
          <w:sz w:val="23"/>
          <w:lang w:val="nn-NO" w:eastAsia="nb-NO"/>
        </w:rPr>
        <w:t>Dokument utarbeidde for eiga saksførebuing (organinterne dokument)</w:t>
      </w:r>
    </w:p>
    <w:p w:rsidR="003D0B88" w:rsidRPr="001A792A" w:rsidRDefault="003D0B88" w:rsidP="003D0B88">
      <w:pPr>
        <w:shd w:val="clear" w:color="auto" w:fill="FFFFFF"/>
        <w:spacing w:before="150" w:after="75" w:line="240" w:lineRule="auto"/>
        <w:ind w:firstLine="490"/>
        <w:rPr>
          <w:rFonts w:ascii="Helvetica" w:eastAsia="Times New Roman" w:hAnsi="Helvetica" w:cs="Times New Roman"/>
          <w:color w:val="333333"/>
          <w:sz w:val="23"/>
          <w:szCs w:val="23"/>
          <w:lang w:val="nn-NO" w:eastAsia="nb-NO"/>
        </w:rPr>
      </w:pPr>
      <w:r w:rsidRPr="001A792A">
        <w:rPr>
          <w:rFonts w:ascii="Helvetica" w:eastAsia="Times New Roman" w:hAnsi="Helvetica" w:cs="Times New Roman"/>
          <w:color w:val="333333"/>
          <w:sz w:val="23"/>
          <w:szCs w:val="23"/>
          <w:lang w:val="nn-NO" w:eastAsia="nb-NO"/>
        </w:rPr>
        <w:t>Eit organ kan gjere unntak frå innsyn for dokument som organet har utarbeidd for si eiga interne saksførebuing.</w:t>
      </w:r>
    </w:p>
    <w:p w:rsidR="003D0B88" w:rsidRPr="001A792A" w:rsidRDefault="003D0B88" w:rsidP="003D0B88">
      <w:pPr>
        <w:shd w:val="clear" w:color="auto" w:fill="FFFFFF"/>
        <w:spacing w:before="150" w:after="75" w:line="240" w:lineRule="auto"/>
        <w:ind w:firstLine="490"/>
        <w:rPr>
          <w:rFonts w:ascii="Helvetica" w:eastAsia="Times New Roman" w:hAnsi="Helvetica" w:cs="Times New Roman"/>
          <w:b/>
          <w:color w:val="333333"/>
          <w:sz w:val="23"/>
          <w:szCs w:val="23"/>
          <w:lang w:eastAsia="nb-NO"/>
        </w:rPr>
      </w:pPr>
      <w:r w:rsidRPr="001A792A">
        <w:rPr>
          <w:rFonts w:ascii="Helvetica" w:eastAsia="Times New Roman" w:hAnsi="Helvetica" w:cs="Times New Roman"/>
          <w:color w:val="333333"/>
          <w:sz w:val="23"/>
          <w:szCs w:val="23"/>
          <w:lang w:eastAsia="nb-NO"/>
        </w:rPr>
        <w:t>Første ledd gjeld</w:t>
      </w:r>
      <w:r w:rsidRPr="001A792A">
        <w:rPr>
          <w:rFonts w:ascii="Helvetica" w:eastAsia="Times New Roman" w:hAnsi="Helvetica" w:cs="Times New Roman"/>
          <w:b/>
          <w:color w:val="333333"/>
          <w:sz w:val="23"/>
          <w:szCs w:val="23"/>
          <w:lang w:eastAsia="nb-NO"/>
        </w:rPr>
        <w:t xml:space="preserve"> </w:t>
      </w:r>
      <w:proofErr w:type="spellStart"/>
      <w:r w:rsidRPr="001A792A">
        <w:rPr>
          <w:rFonts w:ascii="Helvetica" w:eastAsia="Times New Roman" w:hAnsi="Helvetica" w:cs="Times New Roman"/>
          <w:b/>
          <w:color w:val="333333"/>
          <w:sz w:val="23"/>
          <w:szCs w:val="23"/>
          <w:lang w:eastAsia="nb-NO"/>
        </w:rPr>
        <w:t>ikkje</w:t>
      </w:r>
      <w:proofErr w:type="spellEnd"/>
      <w:r w:rsidRPr="001A792A">
        <w:rPr>
          <w:rFonts w:ascii="Helvetica" w:eastAsia="Times New Roman" w:hAnsi="Helvetica" w:cs="Times New Roman"/>
          <w:b/>
          <w:color w:val="333333"/>
          <w:sz w:val="23"/>
          <w:szCs w:val="23"/>
          <w:lang w:eastAsia="nb-NO"/>
        </w:rPr>
        <w:t>:</w:t>
      </w: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3D0B88" w:rsidTr="001F65CF">
        <w:tc>
          <w:tcPr>
            <w:tcW w:w="660" w:type="dxa"/>
            <w:shd w:val="clear" w:color="auto" w:fill="FFFFFF"/>
            <w:noWrap/>
            <w:hideMark/>
          </w:tcPr>
          <w:p w:rsidR="003D0B88" w:rsidRPr="001A792A" w:rsidRDefault="003D0B88" w:rsidP="001F65CF">
            <w:pPr>
              <w:spacing w:after="0" w:line="240" w:lineRule="auto"/>
              <w:jc w:val="right"/>
              <w:rPr>
                <w:rFonts w:ascii="Helvetica" w:eastAsia="Times New Roman" w:hAnsi="Helvetica" w:cs="Times New Roman"/>
                <w:color w:val="333333"/>
                <w:sz w:val="23"/>
                <w:szCs w:val="23"/>
                <w:lang w:eastAsia="nb-NO"/>
              </w:rPr>
            </w:pPr>
            <w:r w:rsidRPr="001A792A">
              <w:rPr>
                <w:rFonts w:ascii="Helvetica" w:eastAsia="Times New Roman" w:hAnsi="Helvetica" w:cs="Times New Roman"/>
                <w:color w:val="333333"/>
                <w:sz w:val="23"/>
                <w:szCs w:val="23"/>
                <w:lang w:eastAsia="nb-NO"/>
              </w:rPr>
              <w:t>a)</w:t>
            </w:r>
          </w:p>
        </w:tc>
        <w:tc>
          <w:tcPr>
            <w:tcW w:w="0" w:type="auto"/>
            <w:shd w:val="clear" w:color="auto" w:fill="FFFFFF"/>
            <w:hideMark/>
          </w:tcPr>
          <w:p w:rsidR="003D0B88" w:rsidRPr="001A792A" w:rsidRDefault="003D0B88" w:rsidP="001F65CF">
            <w:pPr>
              <w:spacing w:after="0" w:line="240" w:lineRule="auto"/>
              <w:rPr>
                <w:rFonts w:ascii="Helvetica" w:eastAsia="Times New Roman" w:hAnsi="Helvetica" w:cs="Times New Roman"/>
                <w:color w:val="333333"/>
                <w:sz w:val="23"/>
                <w:szCs w:val="23"/>
                <w:lang w:val="nn-NO" w:eastAsia="nb-NO"/>
              </w:rPr>
            </w:pPr>
            <w:r w:rsidRPr="001A792A">
              <w:rPr>
                <w:rFonts w:ascii="Helvetica" w:eastAsia="Times New Roman" w:hAnsi="Helvetica" w:cs="Times New Roman"/>
                <w:color w:val="333333"/>
                <w:sz w:val="23"/>
                <w:szCs w:val="23"/>
                <w:lang w:val="nn-NO" w:eastAsia="nb-NO"/>
              </w:rPr>
              <w:t>dokument eller del av dokument som inneheld den endelege avgjerda til organet i ei sak,</w:t>
            </w:r>
          </w:p>
        </w:tc>
      </w:tr>
    </w:tbl>
    <w:p w:rsidR="003D0B88" w:rsidRPr="001A792A" w:rsidRDefault="003D0B88" w:rsidP="003D0B88">
      <w:pPr>
        <w:spacing w:after="0" w:line="240" w:lineRule="auto"/>
        <w:rPr>
          <w:rFonts w:ascii="Times New Roman" w:eastAsia="Times New Roman" w:hAnsi="Times New Roman" w:cs="Times New Roman"/>
          <w:vanish/>
          <w:sz w:val="24"/>
          <w:szCs w:val="24"/>
          <w:lang w:val="nn-NO" w:eastAsia="nb-NO"/>
        </w:rPr>
      </w:pP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1A792A" w:rsidTr="001F65CF">
        <w:tc>
          <w:tcPr>
            <w:tcW w:w="660" w:type="dxa"/>
            <w:shd w:val="clear" w:color="auto" w:fill="FFFFFF"/>
            <w:noWrap/>
            <w:hideMark/>
          </w:tcPr>
          <w:p w:rsidR="003D0B88" w:rsidRPr="001A792A" w:rsidRDefault="003D0B88" w:rsidP="001F65CF">
            <w:pPr>
              <w:spacing w:after="0" w:line="240" w:lineRule="auto"/>
              <w:jc w:val="right"/>
              <w:rPr>
                <w:rFonts w:ascii="Helvetica" w:eastAsia="Times New Roman" w:hAnsi="Helvetica" w:cs="Times New Roman"/>
                <w:color w:val="333333"/>
                <w:sz w:val="23"/>
                <w:szCs w:val="23"/>
                <w:lang w:eastAsia="nb-NO"/>
              </w:rPr>
            </w:pPr>
            <w:r w:rsidRPr="001A792A">
              <w:rPr>
                <w:rFonts w:ascii="Helvetica" w:eastAsia="Times New Roman" w:hAnsi="Helvetica" w:cs="Times New Roman"/>
                <w:color w:val="333333"/>
                <w:sz w:val="23"/>
                <w:szCs w:val="23"/>
                <w:lang w:eastAsia="nb-NO"/>
              </w:rPr>
              <w:t>b)</w:t>
            </w:r>
          </w:p>
        </w:tc>
        <w:tc>
          <w:tcPr>
            <w:tcW w:w="0" w:type="auto"/>
            <w:shd w:val="clear" w:color="auto" w:fill="FFFFFF"/>
            <w:hideMark/>
          </w:tcPr>
          <w:p w:rsidR="003D0B88" w:rsidRPr="001A792A" w:rsidRDefault="003D0B88" w:rsidP="001F65CF">
            <w:pPr>
              <w:spacing w:after="0" w:line="240" w:lineRule="auto"/>
              <w:rPr>
                <w:rFonts w:ascii="Helvetica" w:eastAsia="Times New Roman" w:hAnsi="Helvetica" w:cs="Times New Roman"/>
                <w:color w:val="333333"/>
                <w:sz w:val="23"/>
                <w:szCs w:val="23"/>
                <w:lang w:eastAsia="nb-NO"/>
              </w:rPr>
            </w:pPr>
            <w:r w:rsidRPr="001A792A">
              <w:rPr>
                <w:rFonts w:ascii="Helvetica" w:eastAsia="Times New Roman" w:hAnsi="Helvetica" w:cs="Times New Roman"/>
                <w:color w:val="333333"/>
                <w:sz w:val="23"/>
                <w:szCs w:val="23"/>
                <w:lang w:eastAsia="nb-NO"/>
              </w:rPr>
              <w:t>generelle retningslinjer for saksbehandlinga til organet,</w:t>
            </w:r>
          </w:p>
        </w:tc>
      </w:tr>
    </w:tbl>
    <w:p w:rsidR="003D0B88" w:rsidRPr="001A792A" w:rsidRDefault="003D0B88" w:rsidP="003D0B88">
      <w:pPr>
        <w:spacing w:after="0" w:line="240" w:lineRule="auto"/>
        <w:rPr>
          <w:rFonts w:ascii="Times New Roman" w:eastAsia="Times New Roman" w:hAnsi="Times New Roman" w:cs="Times New Roman"/>
          <w:vanish/>
          <w:sz w:val="24"/>
          <w:szCs w:val="24"/>
          <w:lang w:eastAsia="nb-NO"/>
        </w:rPr>
      </w:pP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1A792A" w:rsidTr="001F65CF">
        <w:tc>
          <w:tcPr>
            <w:tcW w:w="660" w:type="dxa"/>
            <w:shd w:val="clear" w:color="auto" w:fill="FFFFFF"/>
            <w:noWrap/>
            <w:hideMark/>
          </w:tcPr>
          <w:p w:rsidR="003D0B88" w:rsidRPr="001A792A" w:rsidRDefault="003D0B88" w:rsidP="001F65CF">
            <w:pPr>
              <w:spacing w:after="0" w:line="240" w:lineRule="auto"/>
              <w:jc w:val="right"/>
              <w:rPr>
                <w:rFonts w:ascii="Helvetica" w:eastAsia="Times New Roman" w:hAnsi="Helvetica" w:cs="Times New Roman"/>
                <w:color w:val="333333"/>
                <w:sz w:val="23"/>
                <w:szCs w:val="23"/>
                <w:lang w:eastAsia="nb-NO"/>
              </w:rPr>
            </w:pPr>
            <w:r w:rsidRPr="001A792A">
              <w:rPr>
                <w:rFonts w:ascii="Helvetica" w:eastAsia="Times New Roman" w:hAnsi="Helvetica" w:cs="Times New Roman"/>
                <w:color w:val="333333"/>
                <w:sz w:val="23"/>
                <w:szCs w:val="23"/>
                <w:lang w:eastAsia="nb-NO"/>
              </w:rPr>
              <w:lastRenderedPageBreak/>
              <w:t>c)</w:t>
            </w:r>
          </w:p>
        </w:tc>
        <w:tc>
          <w:tcPr>
            <w:tcW w:w="0" w:type="auto"/>
            <w:shd w:val="clear" w:color="auto" w:fill="FFFFFF"/>
            <w:hideMark/>
          </w:tcPr>
          <w:p w:rsidR="003D0B88" w:rsidRPr="001A792A" w:rsidRDefault="003D0B88" w:rsidP="001F65CF">
            <w:pPr>
              <w:spacing w:after="0" w:line="240" w:lineRule="auto"/>
              <w:rPr>
                <w:rFonts w:ascii="Helvetica" w:eastAsia="Times New Roman" w:hAnsi="Helvetica" w:cs="Times New Roman"/>
                <w:color w:val="333333"/>
                <w:sz w:val="23"/>
                <w:szCs w:val="23"/>
                <w:lang w:eastAsia="nb-NO"/>
              </w:rPr>
            </w:pPr>
            <w:r w:rsidRPr="001A792A">
              <w:rPr>
                <w:rFonts w:ascii="Helvetica" w:eastAsia="Times New Roman" w:hAnsi="Helvetica" w:cs="Times New Roman"/>
                <w:color w:val="333333"/>
                <w:sz w:val="23"/>
                <w:szCs w:val="23"/>
                <w:lang w:eastAsia="nb-NO"/>
              </w:rPr>
              <w:t>føredrag til saker som er avgjorde av Kongen i statsråd, og</w:t>
            </w:r>
          </w:p>
        </w:tc>
      </w:tr>
    </w:tbl>
    <w:p w:rsidR="003D0B88" w:rsidRPr="001A792A" w:rsidRDefault="003D0B88" w:rsidP="003D0B88">
      <w:pPr>
        <w:spacing w:after="0" w:line="240" w:lineRule="auto"/>
        <w:rPr>
          <w:rFonts w:ascii="Times New Roman" w:eastAsia="Times New Roman" w:hAnsi="Times New Roman" w:cs="Times New Roman"/>
          <w:vanish/>
          <w:sz w:val="24"/>
          <w:szCs w:val="24"/>
          <w:lang w:eastAsia="nb-NO"/>
        </w:rPr>
      </w:pPr>
    </w:p>
    <w:tbl>
      <w:tblPr>
        <w:tblW w:w="13410" w:type="dxa"/>
        <w:shd w:val="clear" w:color="auto" w:fill="FFFFFF"/>
        <w:tblCellMar>
          <w:top w:w="15" w:type="dxa"/>
          <w:left w:w="15" w:type="dxa"/>
          <w:bottom w:w="15" w:type="dxa"/>
          <w:right w:w="15" w:type="dxa"/>
        </w:tblCellMar>
        <w:tblLook w:val="04A0"/>
      </w:tblPr>
      <w:tblGrid>
        <w:gridCol w:w="660"/>
        <w:gridCol w:w="12750"/>
      </w:tblGrid>
      <w:tr w:rsidR="003D0B88" w:rsidRPr="001A792A" w:rsidTr="001F65CF">
        <w:tc>
          <w:tcPr>
            <w:tcW w:w="660" w:type="dxa"/>
            <w:shd w:val="clear" w:color="auto" w:fill="FFFFFF"/>
            <w:noWrap/>
            <w:hideMark/>
          </w:tcPr>
          <w:p w:rsidR="003D0B88" w:rsidRPr="001A792A" w:rsidRDefault="003D0B88" w:rsidP="001F65CF">
            <w:pPr>
              <w:spacing w:after="0" w:line="240" w:lineRule="auto"/>
              <w:jc w:val="right"/>
              <w:rPr>
                <w:rFonts w:ascii="Helvetica" w:eastAsia="Times New Roman" w:hAnsi="Helvetica" w:cs="Times New Roman"/>
                <w:color w:val="333333"/>
                <w:sz w:val="23"/>
                <w:szCs w:val="23"/>
                <w:lang w:eastAsia="nb-NO"/>
              </w:rPr>
            </w:pPr>
            <w:r w:rsidRPr="001A792A">
              <w:rPr>
                <w:rFonts w:ascii="Helvetica" w:eastAsia="Times New Roman" w:hAnsi="Helvetica" w:cs="Times New Roman"/>
                <w:color w:val="333333"/>
                <w:sz w:val="23"/>
                <w:szCs w:val="23"/>
                <w:lang w:eastAsia="nb-NO"/>
              </w:rPr>
              <w:t>d)</w:t>
            </w:r>
          </w:p>
        </w:tc>
        <w:tc>
          <w:tcPr>
            <w:tcW w:w="0" w:type="auto"/>
            <w:shd w:val="clear" w:color="auto" w:fill="FFFFFF"/>
            <w:hideMark/>
          </w:tcPr>
          <w:p w:rsidR="003D0B88" w:rsidRPr="001A792A" w:rsidRDefault="003D0B88" w:rsidP="001F65CF">
            <w:pPr>
              <w:spacing w:after="0" w:line="240" w:lineRule="auto"/>
              <w:rPr>
                <w:rFonts w:ascii="Helvetica" w:eastAsia="Times New Roman" w:hAnsi="Helvetica" w:cs="Times New Roman"/>
                <w:color w:val="333333"/>
                <w:sz w:val="23"/>
                <w:szCs w:val="23"/>
                <w:lang w:eastAsia="nb-NO"/>
              </w:rPr>
            </w:pPr>
            <w:r w:rsidRPr="001A792A">
              <w:rPr>
                <w:rFonts w:ascii="Helvetica" w:eastAsia="Times New Roman" w:hAnsi="Helvetica" w:cs="Times New Roman"/>
                <w:color w:val="333333"/>
                <w:sz w:val="23"/>
                <w:szCs w:val="23"/>
                <w:lang w:eastAsia="nb-NO"/>
              </w:rPr>
              <w:t xml:space="preserve">presedenskort og </w:t>
            </w:r>
            <w:proofErr w:type="spellStart"/>
            <w:r w:rsidRPr="001A792A">
              <w:rPr>
                <w:rFonts w:ascii="Helvetica" w:eastAsia="Times New Roman" w:hAnsi="Helvetica" w:cs="Times New Roman"/>
                <w:color w:val="333333"/>
                <w:sz w:val="23"/>
                <w:szCs w:val="23"/>
                <w:lang w:eastAsia="nb-NO"/>
              </w:rPr>
              <w:t>liknande</w:t>
            </w:r>
            <w:proofErr w:type="spellEnd"/>
            <w:r w:rsidRPr="001A792A">
              <w:rPr>
                <w:rFonts w:ascii="Helvetica" w:eastAsia="Times New Roman" w:hAnsi="Helvetica" w:cs="Times New Roman"/>
                <w:color w:val="333333"/>
                <w:sz w:val="23"/>
                <w:szCs w:val="23"/>
                <w:lang w:eastAsia="nb-NO"/>
              </w:rPr>
              <w:t xml:space="preserve">, men </w:t>
            </w:r>
            <w:proofErr w:type="spellStart"/>
            <w:r w:rsidRPr="001A792A">
              <w:rPr>
                <w:rFonts w:ascii="Helvetica" w:eastAsia="Times New Roman" w:hAnsi="Helvetica" w:cs="Times New Roman"/>
                <w:color w:val="333333"/>
                <w:sz w:val="23"/>
                <w:szCs w:val="23"/>
                <w:lang w:eastAsia="nb-NO"/>
              </w:rPr>
              <w:t>ikkje</w:t>
            </w:r>
            <w:proofErr w:type="spellEnd"/>
            <w:r w:rsidRPr="001A792A">
              <w:rPr>
                <w:rFonts w:ascii="Helvetica" w:eastAsia="Times New Roman" w:hAnsi="Helvetica" w:cs="Times New Roman"/>
                <w:color w:val="333333"/>
                <w:sz w:val="23"/>
                <w:szCs w:val="23"/>
                <w:lang w:eastAsia="nb-NO"/>
              </w:rPr>
              <w:t xml:space="preserve"> dersom kortet gjengir organinterne </w:t>
            </w:r>
            <w:proofErr w:type="spellStart"/>
            <w:r w:rsidRPr="001A792A">
              <w:rPr>
                <w:rFonts w:ascii="Helvetica" w:eastAsia="Times New Roman" w:hAnsi="Helvetica" w:cs="Times New Roman"/>
                <w:color w:val="333333"/>
                <w:sz w:val="23"/>
                <w:szCs w:val="23"/>
                <w:lang w:eastAsia="nb-NO"/>
              </w:rPr>
              <w:t>vurderingar</w:t>
            </w:r>
            <w:proofErr w:type="spellEnd"/>
            <w:r w:rsidRPr="001A792A">
              <w:rPr>
                <w:rFonts w:ascii="Helvetica" w:eastAsia="Times New Roman" w:hAnsi="Helvetica" w:cs="Times New Roman"/>
                <w:color w:val="333333"/>
                <w:sz w:val="23"/>
                <w:szCs w:val="23"/>
                <w:lang w:eastAsia="nb-NO"/>
              </w:rPr>
              <w:t>.</w:t>
            </w:r>
          </w:p>
        </w:tc>
      </w:tr>
    </w:tbl>
    <w:p w:rsidR="003D0B88" w:rsidRPr="003D0B88" w:rsidRDefault="003D0B88" w:rsidP="003D0B88">
      <w:pPr>
        <w:shd w:val="clear" w:color="auto" w:fill="FFFFFF"/>
        <w:spacing w:before="150" w:after="75" w:line="240" w:lineRule="auto"/>
        <w:ind w:firstLine="490"/>
      </w:pPr>
      <w:r w:rsidRPr="001A792A">
        <w:rPr>
          <w:rFonts w:ascii="Helvetica" w:eastAsia="Times New Roman" w:hAnsi="Helvetica" w:cs="Times New Roman"/>
          <w:color w:val="333333"/>
          <w:sz w:val="23"/>
          <w:szCs w:val="23"/>
          <w:lang w:eastAsia="nb-NO"/>
        </w:rPr>
        <w:t xml:space="preserve">Kongen kan gi forskrift om at det </w:t>
      </w:r>
      <w:proofErr w:type="spellStart"/>
      <w:r w:rsidRPr="001A792A">
        <w:rPr>
          <w:rFonts w:ascii="Helvetica" w:eastAsia="Times New Roman" w:hAnsi="Helvetica" w:cs="Times New Roman"/>
          <w:color w:val="333333"/>
          <w:sz w:val="23"/>
          <w:szCs w:val="23"/>
          <w:lang w:eastAsia="nb-NO"/>
        </w:rPr>
        <w:t>ikkje</w:t>
      </w:r>
      <w:proofErr w:type="spellEnd"/>
      <w:r w:rsidRPr="001A792A">
        <w:rPr>
          <w:rFonts w:ascii="Helvetica" w:eastAsia="Times New Roman" w:hAnsi="Helvetica" w:cs="Times New Roman"/>
          <w:color w:val="333333"/>
          <w:sz w:val="23"/>
          <w:szCs w:val="23"/>
          <w:lang w:eastAsia="nb-NO"/>
        </w:rPr>
        <w:t xml:space="preserve"> skal kunne </w:t>
      </w:r>
      <w:proofErr w:type="spellStart"/>
      <w:r w:rsidRPr="001A792A">
        <w:rPr>
          <w:rFonts w:ascii="Helvetica" w:eastAsia="Times New Roman" w:hAnsi="Helvetica" w:cs="Times New Roman"/>
          <w:color w:val="333333"/>
          <w:sz w:val="23"/>
          <w:szCs w:val="23"/>
          <w:lang w:eastAsia="nb-NO"/>
        </w:rPr>
        <w:t>gjerast</w:t>
      </w:r>
      <w:proofErr w:type="spellEnd"/>
      <w:r w:rsidRPr="001A792A">
        <w:rPr>
          <w:rFonts w:ascii="Helvetica" w:eastAsia="Times New Roman" w:hAnsi="Helvetica" w:cs="Times New Roman"/>
          <w:color w:val="333333"/>
          <w:sz w:val="23"/>
          <w:szCs w:val="23"/>
          <w:lang w:eastAsia="nb-NO"/>
        </w:rPr>
        <w:t xml:space="preserve"> unntak etter første ledd i paragrafen her for bestemte dokument i bestemte </w:t>
      </w:r>
      <w:proofErr w:type="spellStart"/>
      <w:r w:rsidRPr="001A792A">
        <w:rPr>
          <w:rFonts w:ascii="Helvetica" w:eastAsia="Times New Roman" w:hAnsi="Helvetica" w:cs="Times New Roman"/>
          <w:color w:val="333333"/>
          <w:sz w:val="23"/>
          <w:szCs w:val="23"/>
          <w:lang w:eastAsia="nb-NO"/>
        </w:rPr>
        <w:t>statlege</w:t>
      </w:r>
      <w:proofErr w:type="spellEnd"/>
      <w:r w:rsidRPr="001A792A">
        <w:rPr>
          <w:rFonts w:ascii="Helvetica" w:eastAsia="Times New Roman" w:hAnsi="Helvetica" w:cs="Times New Roman"/>
          <w:color w:val="333333"/>
          <w:sz w:val="23"/>
          <w:szCs w:val="23"/>
          <w:lang w:eastAsia="nb-NO"/>
        </w:rPr>
        <w:t xml:space="preserve"> eller </w:t>
      </w:r>
      <w:proofErr w:type="spellStart"/>
      <w:r w:rsidRPr="001A792A">
        <w:rPr>
          <w:rFonts w:ascii="Helvetica" w:eastAsia="Times New Roman" w:hAnsi="Helvetica" w:cs="Times New Roman"/>
          <w:color w:val="333333"/>
          <w:sz w:val="23"/>
          <w:szCs w:val="23"/>
          <w:lang w:eastAsia="nb-NO"/>
        </w:rPr>
        <w:t>statleg</w:t>
      </w:r>
      <w:proofErr w:type="spellEnd"/>
      <w:r w:rsidRPr="001A792A">
        <w:rPr>
          <w:rFonts w:ascii="Helvetica" w:eastAsia="Times New Roman" w:hAnsi="Helvetica" w:cs="Times New Roman"/>
          <w:color w:val="333333"/>
          <w:sz w:val="23"/>
          <w:szCs w:val="23"/>
          <w:lang w:eastAsia="nb-NO"/>
        </w:rPr>
        <w:t xml:space="preserve"> tilknytte organ.</w:t>
      </w:r>
    </w:p>
    <w:sectPr w:rsidR="003D0B88" w:rsidRPr="003D0B88" w:rsidSect="003D0B8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E11996"/>
    <w:multiLevelType w:val="hybridMultilevel"/>
    <w:tmpl w:val="6CF67BB4"/>
    <w:lvl w:ilvl="0" w:tplc="706C4D28">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4F780741"/>
    <w:multiLevelType w:val="hybridMultilevel"/>
    <w:tmpl w:val="2F6EFFE8"/>
    <w:lvl w:ilvl="0" w:tplc="31DC2A32">
      <w:numFmt w:val="bullet"/>
      <w:lvlText w:val="-"/>
      <w:lvlJc w:val="left"/>
      <w:pPr>
        <w:ind w:left="720" w:hanging="360"/>
      </w:pPr>
      <w:rPr>
        <w:rFonts w:ascii="Calibri" w:eastAsiaTheme="minorHAnsi" w:hAnsi="Calibri"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3D0B88"/>
    <w:rsid w:val="00070AD6"/>
    <w:rsid w:val="00310045"/>
    <w:rsid w:val="00367C8D"/>
    <w:rsid w:val="003D0B88"/>
    <w:rsid w:val="00597DBD"/>
    <w:rsid w:val="00E05008"/>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B88"/>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3D0B88"/>
    <w:pPr>
      <w:ind w:left="720"/>
      <w:contextualSpacing/>
    </w:pPr>
  </w:style>
  <w:style w:type="character" w:styleId="Utheving">
    <w:name w:val="Emphasis"/>
    <w:basedOn w:val="Standardskriftforavsnitt"/>
    <w:uiPriority w:val="20"/>
    <w:qFormat/>
    <w:rsid w:val="003D0B88"/>
    <w:rPr>
      <w:i/>
      <w:iCs/>
    </w:rPr>
  </w:style>
  <w:style w:type="paragraph" w:customStyle="1" w:styleId="mortaga">
    <w:name w:val="mortag_a"/>
    <w:basedOn w:val="Normal"/>
    <w:rsid w:val="003D0B88"/>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Hyperkobling">
    <w:name w:val="Hyperlink"/>
    <w:basedOn w:val="Standardskriftforavsnitt"/>
    <w:uiPriority w:val="99"/>
    <w:semiHidden/>
    <w:unhideWhenUsed/>
    <w:rsid w:val="003D0B88"/>
    <w:rPr>
      <w:color w:val="0000FF"/>
      <w:u w:val="single"/>
    </w:rPr>
  </w:style>
</w:styles>
</file>

<file path=word/webSettings.xml><?xml version="1.0" encoding="utf-8"?>
<w:webSettings xmlns:r="http://schemas.openxmlformats.org/officeDocument/2006/relationships" xmlns:w="http://schemas.openxmlformats.org/wordprocessingml/2006/main">
  <w:divs>
    <w:div w:id="4095991">
      <w:bodyDiv w:val="1"/>
      <w:marLeft w:val="0"/>
      <w:marRight w:val="0"/>
      <w:marTop w:val="0"/>
      <w:marBottom w:val="0"/>
      <w:divBdr>
        <w:top w:val="none" w:sz="0" w:space="0" w:color="auto"/>
        <w:left w:val="none" w:sz="0" w:space="0" w:color="auto"/>
        <w:bottom w:val="none" w:sz="0" w:space="0" w:color="auto"/>
        <w:right w:val="none" w:sz="0" w:space="0" w:color="auto"/>
      </w:divBdr>
      <w:divsChild>
        <w:div w:id="2086340447">
          <w:marLeft w:val="-300"/>
          <w:marRight w:val="-300"/>
          <w:marTop w:val="0"/>
          <w:marBottom w:val="150"/>
          <w:divBdr>
            <w:top w:val="none" w:sz="0" w:space="0" w:color="auto"/>
            <w:left w:val="none" w:sz="0" w:space="0" w:color="auto"/>
            <w:bottom w:val="none" w:sz="0" w:space="0" w:color="auto"/>
            <w:right w:val="none" w:sz="0" w:space="0" w:color="auto"/>
          </w:divBdr>
        </w:div>
        <w:div w:id="1151630467">
          <w:marLeft w:val="0"/>
          <w:marRight w:val="0"/>
          <w:marTop w:val="0"/>
          <w:marBottom w:val="30"/>
          <w:divBdr>
            <w:top w:val="none" w:sz="0" w:space="0" w:color="auto"/>
            <w:left w:val="none" w:sz="0" w:space="0" w:color="auto"/>
            <w:bottom w:val="none" w:sz="0" w:space="0" w:color="auto"/>
            <w:right w:val="none" w:sz="0" w:space="0" w:color="auto"/>
          </w:divBdr>
        </w:div>
        <w:div w:id="1587105155">
          <w:marLeft w:val="-300"/>
          <w:marRight w:val="-300"/>
          <w:marTop w:val="0"/>
          <w:marBottom w:val="150"/>
          <w:divBdr>
            <w:top w:val="none" w:sz="0" w:space="0" w:color="auto"/>
            <w:left w:val="none" w:sz="0" w:space="0" w:color="auto"/>
            <w:bottom w:val="none" w:sz="0" w:space="0" w:color="auto"/>
            <w:right w:val="none" w:sz="0" w:space="0" w:color="auto"/>
          </w:divBdr>
        </w:div>
        <w:div w:id="999188684">
          <w:marLeft w:val="0"/>
          <w:marRight w:val="0"/>
          <w:marTop w:val="0"/>
          <w:marBottom w:val="3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ovdata.no/dokument/SF/forskrift/2017-12-15-2105"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1149</Words>
  <Characters>6093</Characters>
  <Application>Microsoft Office Word</Application>
  <DocSecurity>0</DocSecurity>
  <Lines>50</Lines>
  <Paragraphs>14</Paragraphs>
  <ScaleCrop>false</ScaleCrop>
  <HeadingPairs>
    <vt:vector size="2" baseType="variant">
      <vt:variant>
        <vt:lpstr>Tittel</vt:lpstr>
      </vt:variant>
      <vt:variant>
        <vt:i4>1</vt:i4>
      </vt:variant>
    </vt:vector>
  </HeadingPairs>
  <TitlesOfParts>
    <vt:vector size="1" baseType="lpstr">
      <vt:lpstr/>
    </vt:vector>
  </TitlesOfParts>
  <Company>Volda kommune</Company>
  <LinksUpToDate>false</LinksUpToDate>
  <CharactersWithSpaces>7228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shav</dc:creator>
  <cp:lastModifiedBy>shav</cp:lastModifiedBy>
  <cp:revision>2</cp:revision>
  <cp:lastPrinted>2018-04-03T07:40:00Z</cp:lastPrinted>
  <dcterms:created xsi:type="dcterms:W3CDTF">2018-04-04T14:02:00Z</dcterms:created>
  <dcterms:modified xsi:type="dcterms:W3CDTF">2018-04-04T14:02:00Z</dcterms:modified>
</cp:coreProperties>
</file>